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C3572" w14:textId="2DA47132" w:rsidR="00874286" w:rsidRPr="00D41B17" w:rsidRDefault="00D41B17" w:rsidP="00D41B17">
      <w:pPr>
        <w:pStyle w:val="NoSpacing"/>
        <w:jc w:val="center"/>
        <w:rPr>
          <w:b/>
          <w:sz w:val="44"/>
          <w:szCs w:val="44"/>
          <w:u w:val="single"/>
        </w:rPr>
      </w:pPr>
      <w:r w:rsidRPr="00D41B17">
        <w:rPr>
          <w:b/>
          <w:sz w:val="44"/>
          <w:szCs w:val="44"/>
          <w:u w:val="single"/>
        </w:rPr>
        <w:t xml:space="preserve">Thermal </w:t>
      </w:r>
      <w:r w:rsidR="002A1FBA">
        <w:rPr>
          <w:b/>
          <w:sz w:val="44"/>
          <w:szCs w:val="44"/>
          <w:u w:val="single"/>
        </w:rPr>
        <w:t xml:space="preserve">Equilibrium </w:t>
      </w:r>
      <w:r w:rsidRPr="00D41B17">
        <w:rPr>
          <w:b/>
          <w:sz w:val="44"/>
          <w:szCs w:val="44"/>
          <w:u w:val="single"/>
        </w:rPr>
        <w:t>Properties</w:t>
      </w:r>
    </w:p>
    <w:p w14:paraId="783471AD" w14:textId="15DC5DCA" w:rsidR="00D41B17" w:rsidRDefault="00D41B17" w:rsidP="00D41B17">
      <w:pPr>
        <w:pStyle w:val="NoSpacing"/>
        <w:rPr>
          <w:sz w:val="24"/>
          <w:szCs w:val="24"/>
        </w:rPr>
      </w:pPr>
    </w:p>
    <w:p w14:paraId="4206CF0C" w14:textId="77777777" w:rsidR="00467A76" w:rsidRDefault="00467A76" w:rsidP="00D41B17">
      <w:pPr>
        <w:pStyle w:val="NoSpacing"/>
        <w:rPr>
          <w:sz w:val="24"/>
          <w:szCs w:val="24"/>
        </w:rPr>
      </w:pPr>
    </w:p>
    <w:p w14:paraId="252367AA" w14:textId="138F9D50" w:rsidR="00B04604" w:rsidRDefault="00467A76" w:rsidP="00D41B17">
      <w:pPr>
        <w:pStyle w:val="NoSpacing"/>
        <w:rPr>
          <w:sz w:val="24"/>
          <w:szCs w:val="24"/>
        </w:rPr>
      </w:pPr>
      <w:r>
        <w:rPr>
          <w:sz w:val="24"/>
          <w:szCs w:val="24"/>
        </w:rPr>
        <w:t>Here’s a phase diagram,</w:t>
      </w:r>
    </w:p>
    <w:p w14:paraId="0792C4DB" w14:textId="2496C147" w:rsidR="00467A76" w:rsidRDefault="00467A76" w:rsidP="00D41B17">
      <w:pPr>
        <w:pStyle w:val="NoSpacing"/>
        <w:rPr>
          <w:sz w:val="24"/>
          <w:szCs w:val="24"/>
        </w:rPr>
      </w:pPr>
    </w:p>
    <w:p w14:paraId="468191B7" w14:textId="5A9D3B49" w:rsidR="00467A76" w:rsidRDefault="00BF4FBE" w:rsidP="00D41B17">
      <w:pPr>
        <w:pStyle w:val="NoSpacing"/>
        <w:rPr>
          <w:sz w:val="24"/>
          <w:szCs w:val="24"/>
        </w:rPr>
      </w:pPr>
      <w:r>
        <w:rPr>
          <w:sz w:val="24"/>
          <w:szCs w:val="24"/>
        </w:rPr>
        <w:object w:dxaOrig="7151" w:dyaOrig="3924" w14:anchorId="480BD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3pt;height:231.55pt" o:ole="">
            <v:imagedata r:id="rId4" o:title=""/>
          </v:shape>
          <o:OLEObject Type="Embed" ProgID="Paint.Picture" ShapeID="_x0000_i1025" DrawAspect="Content" ObjectID="_1713005110" r:id="rId5"/>
        </w:object>
      </w:r>
    </w:p>
    <w:p w14:paraId="74024ABD" w14:textId="77777777" w:rsidR="00467A76" w:rsidRDefault="00467A76" w:rsidP="00D41B17">
      <w:pPr>
        <w:pStyle w:val="NoSpacing"/>
        <w:rPr>
          <w:sz w:val="24"/>
          <w:szCs w:val="24"/>
        </w:rPr>
      </w:pPr>
    </w:p>
    <w:p w14:paraId="071139DE" w14:textId="21DE9ED5" w:rsidR="006F33CD" w:rsidRPr="00467A76" w:rsidRDefault="00841081" w:rsidP="00D41B17">
      <w:pPr>
        <w:pStyle w:val="NoSpacing"/>
        <w:rPr>
          <w:sz w:val="24"/>
          <w:szCs w:val="24"/>
        </w:rPr>
      </w:pPr>
      <w:r w:rsidRPr="00467A76">
        <w:rPr>
          <w:sz w:val="24"/>
          <w:szCs w:val="24"/>
        </w:rPr>
        <w:t>So gas He smoothl</w:t>
      </w:r>
      <w:r w:rsidR="00BF4FBE">
        <w:rPr>
          <w:sz w:val="24"/>
          <w:szCs w:val="24"/>
        </w:rPr>
        <w:t>i</w:t>
      </w:r>
      <w:r w:rsidRPr="00467A76">
        <w:rPr>
          <w:sz w:val="24"/>
          <w:szCs w:val="24"/>
        </w:rPr>
        <w:t>y changes into normal liquid He I</w:t>
      </w:r>
      <w:r w:rsidR="00BF4FBE">
        <w:rPr>
          <w:sz w:val="24"/>
          <w:szCs w:val="24"/>
        </w:rPr>
        <w:t xml:space="preserve"> (unless it goes through that phase boundary thing at the bottom)</w:t>
      </w:r>
      <w:r w:rsidRPr="00467A76">
        <w:rPr>
          <w:sz w:val="24"/>
          <w:szCs w:val="24"/>
        </w:rPr>
        <w:t xml:space="preserve">.  There is no distinct phase change at room pressures.  And so sometimes people refer to the normal liquid He I as ‘the gas’.  There is a phase change between </w:t>
      </w:r>
      <w:r w:rsidR="00CD6EE8" w:rsidRPr="00467A76">
        <w:rPr>
          <w:sz w:val="24"/>
          <w:szCs w:val="24"/>
        </w:rPr>
        <w:t>liquid He I and (superfluid) liquid He II, otherwise called, the</w:t>
      </w:r>
      <w:r w:rsidRPr="00467A76">
        <w:rPr>
          <w:sz w:val="24"/>
          <w:szCs w:val="24"/>
        </w:rPr>
        <w:t xml:space="preserve"> c</w:t>
      </w:r>
      <w:r w:rsidR="009602D1" w:rsidRPr="00467A76">
        <w:rPr>
          <w:sz w:val="24"/>
          <w:szCs w:val="24"/>
        </w:rPr>
        <w:t>ondensate</w:t>
      </w:r>
      <w:r w:rsidR="00CD6EE8" w:rsidRPr="00467A76">
        <w:rPr>
          <w:sz w:val="24"/>
          <w:szCs w:val="24"/>
        </w:rPr>
        <w:t xml:space="preserve">. </w:t>
      </w:r>
      <w:r w:rsidR="00BF4FBE">
        <w:rPr>
          <w:sz w:val="24"/>
          <w:szCs w:val="24"/>
        </w:rPr>
        <w:t xml:space="preserve"> And it doesn’t happen all at once as you cross the boundary.  Rather, as in the Bose-Einstein transition, once we cross the blue line, the normal liquid begins to turn into condensate until at T = 0, all of the normal liquid is the condensate.  </w:t>
      </w:r>
      <w:r w:rsidR="00BF4FBE" w:rsidRPr="00467A76">
        <w:rPr>
          <w:sz w:val="24"/>
          <w:szCs w:val="24"/>
        </w:rPr>
        <w:t xml:space="preserve">He II condensate is GS of interaction.  </w:t>
      </w:r>
      <w:r w:rsidR="00CD6EE8" w:rsidRPr="00467A76">
        <w:rPr>
          <w:sz w:val="24"/>
          <w:szCs w:val="24"/>
        </w:rPr>
        <w:t xml:space="preserve">And this state does have some energy, kinetic energy.  Though we could </w:t>
      </w:r>
      <w:r w:rsidR="00BF4FBE">
        <w:rPr>
          <w:sz w:val="24"/>
          <w:szCs w:val="24"/>
        </w:rPr>
        <w:t xml:space="preserve">call </w:t>
      </w:r>
      <w:r w:rsidR="00CD6EE8" w:rsidRPr="00467A76">
        <w:rPr>
          <w:sz w:val="24"/>
          <w:szCs w:val="24"/>
        </w:rPr>
        <w:t xml:space="preserve">it to zero I guess.  </w:t>
      </w:r>
      <w:r w:rsidR="00BF4FBE">
        <w:rPr>
          <w:sz w:val="24"/>
          <w:szCs w:val="24"/>
        </w:rPr>
        <w:t>Interestingly, except at super high pressures, there is no transition to a solid state; rather, it remains a liquid all the way to T = 0.  We can make sense of this.  G</w:t>
      </w:r>
      <w:r w:rsidR="006F33CD" w:rsidRPr="00467A76">
        <w:rPr>
          <w:sz w:val="24"/>
          <w:szCs w:val="24"/>
        </w:rPr>
        <w:t>oing back to the Hamiltonian,</w:t>
      </w:r>
    </w:p>
    <w:p w14:paraId="26D345EC" w14:textId="77777777" w:rsidR="006F33CD" w:rsidRPr="00467A76" w:rsidRDefault="006F33CD" w:rsidP="006F33CD">
      <w:pPr>
        <w:pStyle w:val="NoSpacing"/>
        <w:rPr>
          <w:sz w:val="24"/>
          <w:szCs w:val="24"/>
        </w:rPr>
      </w:pPr>
    </w:p>
    <w:p w14:paraId="122E45F4" w14:textId="77777777" w:rsidR="006F33CD" w:rsidRPr="00467A76" w:rsidRDefault="006F33CD" w:rsidP="006F33CD">
      <w:pPr>
        <w:pStyle w:val="NoSpacing"/>
        <w:rPr>
          <w:sz w:val="24"/>
          <w:szCs w:val="24"/>
        </w:rPr>
      </w:pPr>
      <w:r w:rsidRPr="00467A76">
        <w:rPr>
          <w:sz w:val="24"/>
          <w:szCs w:val="24"/>
        </w:rPr>
        <w:object w:dxaOrig="2700" w:dyaOrig="740" w14:anchorId="1C7D53B3">
          <v:shape id="_x0000_i1026" type="#_x0000_t75" style="width:135.25pt;height:36.95pt" o:ole="">
            <v:imagedata r:id="rId6" o:title=""/>
          </v:shape>
          <o:OLEObject Type="Embed" ProgID="Equation.DSMT4" ShapeID="_x0000_i1026" DrawAspect="Content" ObjectID="_1713005111" r:id="rId7"/>
        </w:object>
      </w:r>
      <w:r w:rsidRPr="00467A76">
        <w:rPr>
          <w:sz w:val="24"/>
          <w:szCs w:val="24"/>
        </w:rPr>
        <w:t xml:space="preserve"> </w:t>
      </w:r>
    </w:p>
    <w:p w14:paraId="143E659B" w14:textId="77777777" w:rsidR="006F33CD" w:rsidRPr="00467A76" w:rsidRDefault="006F33CD" w:rsidP="006F33CD">
      <w:pPr>
        <w:pStyle w:val="NoSpacing"/>
        <w:rPr>
          <w:sz w:val="24"/>
          <w:szCs w:val="24"/>
        </w:rPr>
      </w:pPr>
    </w:p>
    <w:p w14:paraId="38CC951F" w14:textId="75AA285F" w:rsidR="006F33CD" w:rsidRPr="00467A76" w:rsidRDefault="004E3678" w:rsidP="006F33CD">
      <w:pPr>
        <w:pStyle w:val="NoSpacing"/>
        <w:rPr>
          <w:sz w:val="24"/>
          <w:szCs w:val="24"/>
        </w:rPr>
      </w:pPr>
      <w:r w:rsidRPr="00467A76">
        <w:rPr>
          <w:sz w:val="24"/>
          <w:szCs w:val="24"/>
        </w:rPr>
        <w:t xml:space="preserve">and recalling </w:t>
      </w:r>
      <w:r w:rsidR="006F33CD" w:rsidRPr="00467A76">
        <w:rPr>
          <w:sz w:val="24"/>
          <w:szCs w:val="24"/>
        </w:rPr>
        <w:t xml:space="preserve">the Leonard Jones potential.  </w:t>
      </w:r>
    </w:p>
    <w:p w14:paraId="1B818761" w14:textId="77777777" w:rsidR="006F33CD" w:rsidRPr="00467A76" w:rsidRDefault="006F33CD" w:rsidP="006F33CD">
      <w:pPr>
        <w:pStyle w:val="NoSpacing"/>
        <w:rPr>
          <w:sz w:val="24"/>
          <w:szCs w:val="24"/>
        </w:rPr>
      </w:pPr>
    </w:p>
    <w:p w14:paraId="533341CB" w14:textId="10E2A3CA" w:rsidR="006F33CD" w:rsidRPr="00467A76" w:rsidRDefault="00EC08D9" w:rsidP="006F33CD">
      <w:pPr>
        <w:pStyle w:val="NoSpacing"/>
        <w:rPr>
          <w:sz w:val="24"/>
          <w:szCs w:val="24"/>
        </w:rPr>
      </w:pPr>
      <w:r w:rsidRPr="00467A76">
        <w:rPr>
          <w:position w:val="-36"/>
          <w:sz w:val="24"/>
          <w:szCs w:val="24"/>
        </w:rPr>
        <w:object w:dxaOrig="7960" w:dyaOrig="840" w14:anchorId="144AB3DB">
          <v:shape id="_x0000_i1027" type="#_x0000_t75" style="width:397.45pt;height:41.85pt" o:ole="">
            <v:imagedata r:id="rId8" o:title=""/>
          </v:shape>
          <o:OLEObject Type="Embed" ProgID="Equation.DSMT4" ShapeID="_x0000_i1027" DrawAspect="Content" ObjectID="_1713005112" r:id="rId9"/>
        </w:object>
      </w:r>
    </w:p>
    <w:p w14:paraId="706FF35E" w14:textId="77777777" w:rsidR="006F33CD" w:rsidRPr="00467A76" w:rsidRDefault="006F33CD" w:rsidP="006F33CD">
      <w:pPr>
        <w:pStyle w:val="NoSpacing"/>
        <w:rPr>
          <w:sz w:val="24"/>
          <w:szCs w:val="24"/>
        </w:rPr>
      </w:pPr>
    </w:p>
    <w:p w14:paraId="11D84933" w14:textId="25C97664" w:rsidR="006F33CD" w:rsidRPr="00467A76" w:rsidRDefault="004E3678" w:rsidP="006F33CD">
      <w:pPr>
        <w:pStyle w:val="NoSpacing"/>
        <w:rPr>
          <w:sz w:val="24"/>
          <w:szCs w:val="24"/>
        </w:rPr>
      </w:pPr>
      <w:r w:rsidRPr="00467A76">
        <w:rPr>
          <w:sz w:val="24"/>
          <w:szCs w:val="24"/>
        </w:rPr>
        <w:lastRenderedPageBreak/>
        <w:t xml:space="preserve">where </w:t>
      </w:r>
      <w:r w:rsidR="006F33CD" w:rsidRPr="00467A76">
        <w:rPr>
          <w:sz w:val="24"/>
          <w:szCs w:val="24"/>
        </w:rPr>
        <w:t>ε ~ 10k</w:t>
      </w:r>
      <w:r w:rsidR="006F33CD" w:rsidRPr="00467A76">
        <w:rPr>
          <w:sz w:val="24"/>
          <w:szCs w:val="24"/>
          <w:vertAlign w:val="subscript"/>
        </w:rPr>
        <w:t>B</w:t>
      </w:r>
      <w:r w:rsidR="006F33CD" w:rsidRPr="00467A76">
        <w:rPr>
          <w:sz w:val="24"/>
          <w:szCs w:val="24"/>
        </w:rPr>
        <w:t xml:space="preserve"> is the maximum well depth, and σ </w:t>
      </w:r>
      <w:r w:rsidR="00EC08D9" w:rsidRPr="00467A76">
        <w:rPr>
          <w:sz w:val="24"/>
          <w:szCs w:val="24"/>
        </w:rPr>
        <w:t>the distance to the well minimum</w:t>
      </w:r>
      <w:r w:rsidR="006F33CD" w:rsidRPr="00467A76">
        <w:rPr>
          <w:sz w:val="24"/>
          <w:szCs w:val="24"/>
        </w:rPr>
        <w:t xml:space="preserve">, </w:t>
      </w:r>
      <w:r w:rsidRPr="00467A76">
        <w:rPr>
          <w:sz w:val="24"/>
          <w:szCs w:val="24"/>
        </w:rPr>
        <w:t>and looks like this:</w:t>
      </w:r>
    </w:p>
    <w:p w14:paraId="317CDA4F" w14:textId="77777777" w:rsidR="006F33CD" w:rsidRPr="00467A76" w:rsidRDefault="006F33CD" w:rsidP="006F33CD">
      <w:pPr>
        <w:pStyle w:val="NoSpacing"/>
        <w:rPr>
          <w:sz w:val="24"/>
          <w:szCs w:val="24"/>
        </w:rPr>
      </w:pPr>
    </w:p>
    <w:p w14:paraId="1DCFC5B1" w14:textId="20C57558" w:rsidR="006F33CD" w:rsidRPr="00467A76" w:rsidRDefault="00166752" w:rsidP="006F33CD">
      <w:pPr>
        <w:pStyle w:val="NoSpacing"/>
        <w:rPr>
          <w:sz w:val="24"/>
          <w:szCs w:val="24"/>
        </w:rPr>
      </w:pPr>
      <w:r w:rsidRPr="00467A76">
        <w:rPr>
          <w:noProof/>
          <w:sz w:val="24"/>
          <w:szCs w:val="24"/>
        </w:rPr>
        <w:drawing>
          <wp:inline distT="0" distB="0" distL="0" distR="0" wp14:anchorId="52336558" wp14:editId="08F9A003">
            <wp:extent cx="2269471" cy="2205990"/>
            <wp:effectExtent l="0" t="0" r="0" b="381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0"/>
                    <a:stretch>
                      <a:fillRect/>
                    </a:stretch>
                  </pic:blipFill>
                  <pic:spPr>
                    <a:xfrm>
                      <a:off x="0" y="0"/>
                      <a:ext cx="2271449" cy="2207912"/>
                    </a:xfrm>
                    <a:prstGeom prst="rect">
                      <a:avLst/>
                    </a:prstGeom>
                  </pic:spPr>
                </pic:pic>
              </a:graphicData>
            </a:graphic>
          </wp:inline>
        </w:drawing>
      </w:r>
    </w:p>
    <w:p w14:paraId="46DFEB98" w14:textId="77777777" w:rsidR="006F33CD" w:rsidRPr="00467A76" w:rsidRDefault="006F33CD" w:rsidP="006F33CD">
      <w:pPr>
        <w:pStyle w:val="NoSpacing"/>
        <w:rPr>
          <w:sz w:val="24"/>
          <w:szCs w:val="24"/>
        </w:rPr>
      </w:pPr>
    </w:p>
    <w:p w14:paraId="6FA4FE21" w14:textId="55E41949" w:rsidR="00C10121" w:rsidRDefault="006F33CD" w:rsidP="004E3678">
      <w:pPr>
        <w:spacing w:after="0" w:line="240" w:lineRule="auto"/>
        <w:rPr>
          <w:rFonts w:ascii="Calibri" w:eastAsia="Times New Roman" w:hAnsi="Calibri" w:cs="Calibri"/>
          <w:sz w:val="24"/>
          <w:szCs w:val="24"/>
        </w:rPr>
      </w:pPr>
      <w:r w:rsidRPr="00467A76">
        <w:rPr>
          <w:rFonts w:ascii="Calibri" w:eastAsia="Times New Roman" w:hAnsi="Calibri" w:cs="Calibri"/>
          <w:sz w:val="24"/>
          <w:szCs w:val="24"/>
        </w:rPr>
        <w:t>The 10k</w:t>
      </w:r>
      <w:r w:rsidRPr="00467A76">
        <w:rPr>
          <w:rFonts w:ascii="Calibri" w:eastAsia="Times New Roman" w:hAnsi="Calibri" w:cs="Calibri"/>
          <w:sz w:val="24"/>
          <w:szCs w:val="24"/>
          <w:vertAlign w:val="subscript"/>
        </w:rPr>
        <w:t>B</w:t>
      </w:r>
      <w:r w:rsidRPr="00467A76">
        <w:rPr>
          <w:rFonts w:ascii="Calibri" w:eastAsia="Times New Roman" w:hAnsi="Calibri" w:cs="Calibri"/>
          <w:sz w:val="24"/>
          <w:szCs w:val="24"/>
        </w:rPr>
        <w:t xml:space="preserve"> potential well depth suggests that </w:t>
      </w:r>
      <w:r w:rsidRPr="00467A76">
        <w:rPr>
          <w:rFonts w:ascii="Calibri" w:eastAsia="Times New Roman" w:hAnsi="Calibri" w:cs="Calibri"/>
          <w:sz w:val="24"/>
          <w:szCs w:val="24"/>
          <w:vertAlign w:val="superscript"/>
        </w:rPr>
        <w:t>4</w:t>
      </w:r>
      <w:r w:rsidRPr="00467A76">
        <w:rPr>
          <w:rFonts w:ascii="Calibri" w:eastAsia="Times New Roman" w:hAnsi="Calibri" w:cs="Calibri"/>
          <w:sz w:val="24"/>
          <w:szCs w:val="24"/>
        </w:rPr>
        <w:t xml:space="preserve">He could transition to a liquid/solid state </w:t>
      </w:r>
      <w:r w:rsidR="004E3678" w:rsidRPr="00467A76">
        <w:rPr>
          <w:rFonts w:ascii="Calibri" w:eastAsia="Times New Roman" w:hAnsi="Calibri" w:cs="Calibri"/>
          <w:sz w:val="24"/>
          <w:szCs w:val="24"/>
        </w:rPr>
        <w:t xml:space="preserve">around T ~ 10K, which </w:t>
      </w:r>
      <w:r w:rsidR="005D1730">
        <w:rPr>
          <w:rFonts w:ascii="Calibri" w:eastAsia="Times New Roman" w:hAnsi="Calibri" w:cs="Calibri"/>
          <w:sz w:val="24"/>
          <w:szCs w:val="24"/>
        </w:rPr>
        <w:t xml:space="preserve">is </w:t>
      </w:r>
      <w:r w:rsidR="00BF4FBE">
        <w:rPr>
          <w:rFonts w:ascii="Calibri" w:eastAsia="Times New Roman" w:hAnsi="Calibri" w:cs="Calibri"/>
          <w:sz w:val="24"/>
          <w:szCs w:val="24"/>
        </w:rPr>
        <w:t>so, to O(1)</w:t>
      </w:r>
      <w:r w:rsidR="004E3678" w:rsidRPr="00467A76">
        <w:rPr>
          <w:rFonts w:ascii="Calibri" w:eastAsia="Times New Roman" w:hAnsi="Calibri" w:cs="Calibri"/>
          <w:sz w:val="24"/>
          <w:szCs w:val="24"/>
        </w:rPr>
        <w:t xml:space="preserve">.  </w:t>
      </w:r>
      <w:r w:rsidR="00BF4FBE">
        <w:rPr>
          <w:rFonts w:ascii="Calibri" w:eastAsia="Times New Roman" w:hAnsi="Calibri" w:cs="Calibri"/>
          <w:sz w:val="24"/>
          <w:szCs w:val="24"/>
        </w:rPr>
        <w:t xml:space="preserve">But of course it transitions to a liquid, not a solid.  </w:t>
      </w:r>
      <w:r w:rsidR="00166752" w:rsidRPr="00467A76">
        <w:rPr>
          <w:rFonts w:ascii="Calibri" w:eastAsia="Times New Roman" w:hAnsi="Calibri" w:cs="Calibri"/>
          <w:sz w:val="24"/>
          <w:szCs w:val="24"/>
        </w:rPr>
        <w:t xml:space="preserve">We can </w:t>
      </w:r>
      <w:r w:rsidR="005D1730">
        <w:rPr>
          <w:rFonts w:ascii="Calibri" w:eastAsia="Times New Roman" w:hAnsi="Calibri" w:cs="Calibri"/>
          <w:sz w:val="24"/>
          <w:szCs w:val="24"/>
        </w:rPr>
        <w:t xml:space="preserve">make this somewhat plausible.  </w:t>
      </w:r>
      <w:r w:rsidR="00C10121">
        <w:rPr>
          <w:rFonts w:ascii="Calibri" w:eastAsia="Times New Roman" w:hAnsi="Calibri" w:cs="Calibri"/>
          <w:sz w:val="24"/>
          <w:szCs w:val="24"/>
        </w:rPr>
        <w:t xml:space="preserve">Say the </w:t>
      </w:r>
      <w:r w:rsidR="00C10121" w:rsidRPr="00C10121">
        <w:rPr>
          <w:rFonts w:ascii="Calibri" w:eastAsia="Times New Roman" w:hAnsi="Calibri" w:cs="Calibri"/>
          <w:sz w:val="24"/>
          <w:szCs w:val="24"/>
          <w:vertAlign w:val="superscript"/>
        </w:rPr>
        <w:t>4</w:t>
      </w:r>
      <w:r w:rsidR="00C10121" w:rsidRPr="00C10121">
        <w:rPr>
          <w:rFonts w:ascii="Calibri" w:eastAsia="Times New Roman" w:hAnsi="Calibri" w:cs="Calibri"/>
          <w:sz w:val="24"/>
          <w:szCs w:val="24"/>
        </w:rPr>
        <w:t>He</w:t>
      </w:r>
      <w:r w:rsidR="00C10121">
        <w:rPr>
          <w:rFonts w:ascii="Calibri" w:eastAsia="Times New Roman" w:hAnsi="Calibri" w:cs="Calibri"/>
          <w:sz w:val="24"/>
          <w:szCs w:val="24"/>
        </w:rPr>
        <w:t xml:space="preserve"> arranged itself in a crystal lattice, say a cubic one for simplicity.  </w:t>
      </w:r>
    </w:p>
    <w:p w14:paraId="2AAAF012" w14:textId="7AC8A140" w:rsidR="00C10121" w:rsidRDefault="00C10121" w:rsidP="004E3678">
      <w:pPr>
        <w:spacing w:after="0" w:line="240" w:lineRule="auto"/>
        <w:rPr>
          <w:rFonts w:ascii="Calibri" w:eastAsia="Times New Roman" w:hAnsi="Calibri" w:cs="Calibri"/>
          <w:sz w:val="24"/>
          <w:szCs w:val="24"/>
        </w:rPr>
      </w:pPr>
    </w:p>
    <w:p w14:paraId="7DDF15B9" w14:textId="720B9AAA" w:rsidR="00C10121" w:rsidRDefault="00C10121" w:rsidP="004E3678">
      <w:pPr>
        <w:spacing w:after="0" w:line="240" w:lineRule="auto"/>
        <w:rPr>
          <w:rFonts w:ascii="Calibri" w:eastAsia="Times New Roman" w:hAnsi="Calibri" w:cs="Calibri"/>
          <w:sz w:val="24"/>
          <w:szCs w:val="24"/>
        </w:rPr>
      </w:pPr>
      <w:r w:rsidRPr="00C10121">
        <w:rPr>
          <w:rFonts w:ascii="Calibri" w:eastAsia="Times New Roman" w:hAnsi="Calibri" w:cs="Calibri"/>
          <w:noProof/>
          <w:sz w:val="24"/>
          <w:szCs w:val="24"/>
        </w:rPr>
        <w:drawing>
          <wp:inline distT="0" distB="0" distL="0" distR="0" wp14:anchorId="42396032" wp14:editId="2E2C427F">
            <wp:extent cx="1190791" cy="990738"/>
            <wp:effectExtent l="0" t="0" r="9525" b="0"/>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11"/>
                    <a:stretch>
                      <a:fillRect/>
                    </a:stretch>
                  </pic:blipFill>
                  <pic:spPr>
                    <a:xfrm>
                      <a:off x="0" y="0"/>
                      <a:ext cx="1190791" cy="990738"/>
                    </a:xfrm>
                    <a:prstGeom prst="rect">
                      <a:avLst/>
                    </a:prstGeom>
                  </pic:spPr>
                </pic:pic>
              </a:graphicData>
            </a:graphic>
          </wp:inline>
        </w:drawing>
      </w:r>
    </w:p>
    <w:p w14:paraId="3AE85AA7" w14:textId="77777777" w:rsidR="00C10121" w:rsidRDefault="00C10121" w:rsidP="004E3678">
      <w:pPr>
        <w:spacing w:after="0" w:line="240" w:lineRule="auto"/>
        <w:rPr>
          <w:rFonts w:ascii="Calibri" w:eastAsia="Times New Roman" w:hAnsi="Calibri" w:cs="Calibri"/>
          <w:sz w:val="24"/>
          <w:szCs w:val="24"/>
        </w:rPr>
      </w:pPr>
    </w:p>
    <w:p w14:paraId="4AB83F94" w14:textId="0776C226" w:rsidR="00C10121" w:rsidRDefault="00C10121" w:rsidP="004E3678">
      <w:pPr>
        <w:spacing w:after="0" w:line="240" w:lineRule="auto"/>
        <w:rPr>
          <w:rFonts w:ascii="Calibri" w:eastAsia="Times New Roman" w:hAnsi="Calibri" w:cs="Calibri"/>
          <w:sz w:val="24"/>
          <w:szCs w:val="24"/>
        </w:rPr>
      </w:pPr>
      <w:r>
        <w:rPr>
          <w:rFonts w:ascii="Calibri" w:eastAsia="Times New Roman" w:hAnsi="Calibri" w:cs="Calibri"/>
          <w:sz w:val="24"/>
          <w:szCs w:val="24"/>
        </w:rPr>
        <w:t>Then each atom would have 6 nearest neighbors.  We could write the Hamiltonian for the crystal as:</w:t>
      </w:r>
    </w:p>
    <w:p w14:paraId="7202D1F1" w14:textId="713CF5D8" w:rsidR="00C10121" w:rsidRDefault="00C10121" w:rsidP="004E3678">
      <w:pPr>
        <w:spacing w:after="0" w:line="240" w:lineRule="auto"/>
        <w:rPr>
          <w:rFonts w:ascii="Calibri" w:eastAsia="Times New Roman" w:hAnsi="Calibri" w:cs="Calibri"/>
          <w:sz w:val="24"/>
          <w:szCs w:val="24"/>
        </w:rPr>
      </w:pPr>
    </w:p>
    <w:p w14:paraId="4AB063DE" w14:textId="4EC7293D" w:rsidR="00C10121" w:rsidRDefault="00C10121" w:rsidP="004E3678">
      <w:pPr>
        <w:spacing w:after="0" w:line="240" w:lineRule="auto"/>
        <w:rPr>
          <w:rFonts w:ascii="Calibri" w:eastAsia="Times New Roman" w:hAnsi="Calibri" w:cs="Calibri"/>
          <w:sz w:val="24"/>
          <w:szCs w:val="24"/>
        </w:rPr>
      </w:pPr>
      <w:r w:rsidRPr="00C10121">
        <w:rPr>
          <w:rFonts w:ascii="Calibri" w:eastAsia="Times New Roman" w:hAnsi="Calibri" w:cs="Calibri"/>
          <w:position w:val="-30"/>
          <w:sz w:val="24"/>
          <w:szCs w:val="24"/>
        </w:rPr>
        <w:object w:dxaOrig="2920" w:dyaOrig="720" w14:anchorId="611E93B9">
          <v:shape id="_x0000_i1028" type="#_x0000_t75" style="width:146.45pt;height:36pt" o:ole="">
            <v:imagedata r:id="rId12" o:title=""/>
          </v:shape>
          <o:OLEObject Type="Embed" ProgID="Equation.DSMT4" ShapeID="_x0000_i1028" DrawAspect="Content" ObjectID="_1713005113" r:id="rId13"/>
        </w:object>
      </w:r>
    </w:p>
    <w:p w14:paraId="4985E52C" w14:textId="30B5A4EC" w:rsidR="00C10121" w:rsidRDefault="00C10121" w:rsidP="004E3678">
      <w:pPr>
        <w:spacing w:after="0" w:line="240" w:lineRule="auto"/>
        <w:rPr>
          <w:rFonts w:ascii="Calibri" w:eastAsia="Times New Roman" w:hAnsi="Calibri" w:cs="Calibri"/>
          <w:sz w:val="24"/>
          <w:szCs w:val="24"/>
        </w:rPr>
      </w:pPr>
    </w:p>
    <w:p w14:paraId="1422F77E" w14:textId="006817A8" w:rsidR="006F33CD" w:rsidRPr="00467A76" w:rsidRDefault="00C10121" w:rsidP="004E3678">
      <w:pPr>
        <w:spacing w:after="0" w:line="240" w:lineRule="auto"/>
        <w:rPr>
          <w:rFonts w:ascii="Calibri" w:eastAsia="Times New Roman" w:hAnsi="Calibri" w:cs="Calibri"/>
          <w:sz w:val="24"/>
          <w:szCs w:val="24"/>
        </w:rPr>
      </w:pPr>
      <w:r>
        <w:rPr>
          <w:rFonts w:ascii="Calibri" w:eastAsia="Times New Roman" w:hAnsi="Calibri" w:cs="Calibri"/>
          <w:sz w:val="24"/>
          <w:szCs w:val="24"/>
        </w:rPr>
        <w:t>where the sum over the potential term is the sum over n.n.  So for each i, j would range over 6 values.  And we have to multiply by ½ because each bond’s energy is shared with the two atoms connected by it.  Can see that we’d overcount the potential energy by factor of two if we did not multipy by ½.  Can see this is true in special case where number of nearest neighbors is N-1, i.e., all other atoms in the substance, ‘cause then this just reduces to: (1/2)Σ</w:t>
      </w:r>
      <w:r>
        <w:rPr>
          <w:rFonts w:ascii="Calibri" w:eastAsia="Times New Roman" w:hAnsi="Calibri" w:cs="Calibri"/>
          <w:sz w:val="24"/>
          <w:szCs w:val="24"/>
          <w:vertAlign w:val="subscript"/>
        </w:rPr>
        <w:t>ij</w:t>
      </w:r>
      <w:r>
        <w:rPr>
          <w:rFonts w:ascii="Calibri" w:eastAsia="Times New Roman" w:hAnsi="Calibri" w:cs="Calibri"/>
          <w:sz w:val="24"/>
          <w:szCs w:val="24"/>
        </w:rPr>
        <w:t>V</w:t>
      </w:r>
      <w:r>
        <w:rPr>
          <w:rFonts w:ascii="Calibri" w:eastAsia="Times New Roman" w:hAnsi="Calibri" w:cs="Calibri"/>
          <w:sz w:val="24"/>
          <w:szCs w:val="24"/>
          <w:vertAlign w:val="subscript"/>
        </w:rPr>
        <w:t>LJ</w:t>
      </w:r>
      <w:r>
        <w:rPr>
          <w:rFonts w:ascii="Calibri" w:eastAsia="Times New Roman" w:hAnsi="Calibri" w:cs="Calibri"/>
          <w:sz w:val="24"/>
          <w:szCs w:val="24"/>
        </w:rPr>
        <w:t>(r</w:t>
      </w:r>
      <w:r>
        <w:rPr>
          <w:rFonts w:ascii="Calibri" w:eastAsia="Times New Roman" w:hAnsi="Calibri" w:cs="Calibri"/>
          <w:sz w:val="24"/>
          <w:szCs w:val="24"/>
          <w:vertAlign w:val="subscript"/>
        </w:rPr>
        <w:t>i</w:t>
      </w:r>
      <w:r>
        <w:rPr>
          <w:rFonts w:ascii="Calibri" w:eastAsia="Times New Roman" w:hAnsi="Calibri" w:cs="Calibri"/>
          <w:sz w:val="24"/>
          <w:szCs w:val="24"/>
        </w:rPr>
        <w:t xml:space="preserve"> – r</w:t>
      </w:r>
      <w:r>
        <w:rPr>
          <w:rFonts w:ascii="Calibri" w:eastAsia="Times New Roman" w:hAnsi="Calibri" w:cs="Calibri"/>
          <w:sz w:val="24"/>
          <w:szCs w:val="24"/>
          <w:vertAlign w:val="subscript"/>
        </w:rPr>
        <w:t>j</w:t>
      </w:r>
      <w:r>
        <w:rPr>
          <w:rFonts w:ascii="Calibri" w:eastAsia="Times New Roman" w:hAnsi="Calibri" w:cs="Calibri"/>
          <w:sz w:val="24"/>
          <w:szCs w:val="24"/>
        </w:rPr>
        <w:t xml:space="preserve">).  Anyway.  </w:t>
      </w:r>
      <w:r w:rsidR="00A719A1">
        <w:rPr>
          <w:rFonts w:ascii="Calibri" w:eastAsia="Times New Roman" w:hAnsi="Calibri" w:cs="Calibri"/>
          <w:sz w:val="24"/>
          <w:szCs w:val="24"/>
        </w:rPr>
        <w:t xml:space="preserve">So each atom will feel the potential of each of its 6 neighbors.  We can aproximate each potential as a spring potential.  </w:t>
      </w:r>
      <w:r w:rsidR="00D662FA" w:rsidRPr="00467A76">
        <w:rPr>
          <w:rFonts w:ascii="Calibri" w:eastAsia="Times New Roman" w:hAnsi="Calibri" w:cs="Calibri"/>
          <w:sz w:val="24"/>
          <w:szCs w:val="24"/>
        </w:rPr>
        <w:t>So let’s do a harmonic approximation of the potential about its minimum</w:t>
      </w:r>
      <w:r w:rsidR="00EC08D9" w:rsidRPr="00467A76">
        <w:rPr>
          <w:rFonts w:ascii="Calibri" w:eastAsia="Times New Roman" w:hAnsi="Calibri" w:cs="Calibri"/>
          <w:sz w:val="24"/>
          <w:szCs w:val="24"/>
        </w:rPr>
        <w:t>.  So we need the second derivative</w:t>
      </w:r>
      <w:r w:rsidR="00BF4FBE">
        <w:rPr>
          <w:rFonts w:ascii="Calibri" w:eastAsia="Times New Roman" w:hAnsi="Calibri" w:cs="Calibri"/>
          <w:sz w:val="24"/>
          <w:szCs w:val="24"/>
        </w:rPr>
        <w:t>,</w:t>
      </w:r>
    </w:p>
    <w:p w14:paraId="12464F8B" w14:textId="77777777" w:rsidR="00EC08D9" w:rsidRPr="00467A76" w:rsidRDefault="00EC08D9" w:rsidP="004E3678">
      <w:pPr>
        <w:spacing w:after="0" w:line="240" w:lineRule="auto"/>
        <w:rPr>
          <w:rFonts w:ascii="Calibri" w:eastAsia="Times New Roman" w:hAnsi="Calibri" w:cs="Calibri"/>
          <w:sz w:val="24"/>
          <w:szCs w:val="24"/>
        </w:rPr>
      </w:pPr>
    </w:p>
    <w:p w14:paraId="54064AEF" w14:textId="5C2E9DA6" w:rsidR="00C7436F" w:rsidRPr="00467A76" w:rsidRDefault="00082FB9" w:rsidP="004E3678">
      <w:pPr>
        <w:spacing w:after="0" w:line="240" w:lineRule="auto"/>
        <w:rPr>
          <w:sz w:val="24"/>
          <w:szCs w:val="24"/>
        </w:rPr>
      </w:pPr>
      <w:r w:rsidRPr="00467A76">
        <w:rPr>
          <w:position w:val="-74"/>
          <w:sz w:val="24"/>
          <w:szCs w:val="24"/>
        </w:rPr>
        <w:object w:dxaOrig="6039" w:dyaOrig="1600" w14:anchorId="291B1229">
          <v:shape id="_x0000_i1029" type="#_x0000_t75" style="width:302.1pt;height:79.8pt" o:ole="">
            <v:imagedata r:id="rId14" o:title=""/>
          </v:shape>
          <o:OLEObject Type="Embed" ProgID="Equation.DSMT4" ShapeID="_x0000_i1029" DrawAspect="Content" ObjectID="_1713005114" r:id="rId15"/>
        </w:object>
      </w:r>
    </w:p>
    <w:p w14:paraId="0362D9ED" w14:textId="024F0CCD" w:rsidR="00082FB9" w:rsidRPr="00467A76" w:rsidRDefault="00082FB9" w:rsidP="004E3678">
      <w:pPr>
        <w:spacing w:after="0" w:line="240" w:lineRule="auto"/>
        <w:rPr>
          <w:sz w:val="24"/>
          <w:szCs w:val="24"/>
        </w:rPr>
      </w:pPr>
    </w:p>
    <w:p w14:paraId="2DAAD4B0" w14:textId="002AF0B9" w:rsidR="00082FB9" w:rsidRPr="00467A76" w:rsidRDefault="00082FB9" w:rsidP="004E3678">
      <w:pPr>
        <w:spacing w:after="0" w:line="240" w:lineRule="auto"/>
        <w:rPr>
          <w:sz w:val="24"/>
          <w:szCs w:val="24"/>
        </w:rPr>
      </w:pPr>
      <w:r w:rsidRPr="00467A76">
        <w:rPr>
          <w:sz w:val="24"/>
          <w:szCs w:val="24"/>
        </w:rPr>
        <w:t>So</w:t>
      </w:r>
      <w:r w:rsidR="00E60625" w:rsidRPr="00467A76">
        <w:rPr>
          <w:sz w:val="24"/>
          <w:szCs w:val="24"/>
        </w:rPr>
        <w:t xml:space="preserve"> the potential looks like,</w:t>
      </w:r>
    </w:p>
    <w:p w14:paraId="0A618F80" w14:textId="5BCACE02" w:rsidR="00E60625" w:rsidRPr="00467A76" w:rsidRDefault="00E60625" w:rsidP="004E3678">
      <w:pPr>
        <w:spacing w:after="0" w:line="240" w:lineRule="auto"/>
        <w:rPr>
          <w:sz w:val="24"/>
          <w:szCs w:val="24"/>
        </w:rPr>
      </w:pPr>
    </w:p>
    <w:p w14:paraId="0E4E06E6" w14:textId="074842BA" w:rsidR="00E60625" w:rsidRPr="00467A76" w:rsidRDefault="002C00BA" w:rsidP="004E3678">
      <w:pPr>
        <w:spacing w:after="0" w:line="240" w:lineRule="auto"/>
        <w:rPr>
          <w:sz w:val="24"/>
          <w:szCs w:val="24"/>
        </w:rPr>
      </w:pPr>
      <w:r w:rsidRPr="00467A76">
        <w:rPr>
          <w:position w:val="-24"/>
          <w:sz w:val="24"/>
          <w:szCs w:val="24"/>
        </w:rPr>
        <w:object w:dxaOrig="4480" w:dyaOrig="620" w14:anchorId="182E3B35">
          <v:shape id="_x0000_i1030" type="#_x0000_t75" style="width:223.8pt;height:31.15pt" o:ole="">
            <v:imagedata r:id="rId16" o:title=""/>
          </v:shape>
          <o:OLEObject Type="Embed" ProgID="Equation.DSMT4" ShapeID="_x0000_i1030" DrawAspect="Content" ObjectID="_1713005115" r:id="rId17"/>
        </w:object>
      </w:r>
    </w:p>
    <w:p w14:paraId="5D1C1290" w14:textId="48E65D3E" w:rsidR="00827C10" w:rsidRPr="00467A76" w:rsidRDefault="00827C10" w:rsidP="004E3678">
      <w:pPr>
        <w:spacing w:after="0" w:line="240" w:lineRule="auto"/>
        <w:rPr>
          <w:sz w:val="24"/>
          <w:szCs w:val="24"/>
        </w:rPr>
      </w:pPr>
    </w:p>
    <w:p w14:paraId="4A88F0E4" w14:textId="1302EB18" w:rsidR="005D1730" w:rsidRPr="00A719A1" w:rsidRDefault="00BF4FBE" w:rsidP="00A719A1">
      <w:pPr>
        <w:spacing w:after="0" w:line="240" w:lineRule="auto"/>
        <w:rPr>
          <w:sz w:val="24"/>
          <w:szCs w:val="24"/>
        </w:rPr>
      </w:pPr>
      <w:r>
        <w:rPr>
          <w:sz w:val="24"/>
          <w:szCs w:val="24"/>
        </w:rPr>
        <w:t>where -</w:t>
      </w:r>
      <w:r>
        <w:rPr>
          <w:rFonts w:ascii="Calibri" w:hAnsi="Calibri" w:cs="Calibri"/>
          <w:sz w:val="24"/>
          <w:szCs w:val="24"/>
        </w:rPr>
        <w:t>ε is the well depth of course.</w:t>
      </w:r>
      <w:r>
        <w:rPr>
          <w:sz w:val="24"/>
          <w:szCs w:val="24"/>
        </w:rPr>
        <w:t xml:space="preserve"> </w:t>
      </w:r>
      <w:r w:rsidR="00A719A1">
        <w:rPr>
          <w:sz w:val="24"/>
          <w:szCs w:val="24"/>
        </w:rPr>
        <w:t xml:space="preserve"> So we can approximate the total potential as constituting 2 spring forces in each direction, on either side of our given i</w:t>
      </w:r>
      <w:r w:rsidR="00A719A1">
        <w:rPr>
          <w:sz w:val="24"/>
          <w:szCs w:val="24"/>
          <w:vertAlign w:val="superscript"/>
        </w:rPr>
        <w:t>th</w:t>
      </w:r>
      <w:r w:rsidR="00A719A1">
        <w:rPr>
          <w:sz w:val="24"/>
          <w:szCs w:val="24"/>
        </w:rPr>
        <w:t xml:space="preserve"> atom.  So basically we have:</w:t>
      </w:r>
    </w:p>
    <w:p w14:paraId="0D7C9655" w14:textId="7FA000DC" w:rsidR="00A719A1" w:rsidRDefault="00A719A1" w:rsidP="00A719A1">
      <w:pPr>
        <w:spacing w:after="0" w:line="240" w:lineRule="auto"/>
        <w:rPr>
          <w:sz w:val="24"/>
          <w:szCs w:val="24"/>
        </w:rPr>
      </w:pPr>
    </w:p>
    <w:p w14:paraId="384DEACA" w14:textId="5EA382D9" w:rsidR="00A719A1" w:rsidRDefault="002C00BA" w:rsidP="00A719A1">
      <w:pPr>
        <w:spacing w:after="0" w:line="240" w:lineRule="auto"/>
        <w:rPr>
          <w:sz w:val="24"/>
          <w:szCs w:val="24"/>
        </w:rPr>
      </w:pPr>
      <w:r w:rsidRPr="002C00BA">
        <w:rPr>
          <w:rFonts w:ascii="Calibri" w:eastAsia="Times New Roman" w:hAnsi="Calibri" w:cs="Calibri"/>
          <w:position w:val="-106"/>
          <w:sz w:val="24"/>
          <w:szCs w:val="24"/>
        </w:rPr>
        <w:object w:dxaOrig="6780" w:dyaOrig="2220" w14:anchorId="05772EA9">
          <v:shape id="_x0000_i1031" type="#_x0000_t75" style="width:339.55pt;height:110.9pt" o:ole="">
            <v:imagedata r:id="rId18" o:title=""/>
          </v:shape>
          <o:OLEObject Type="Embed" ProgID="Equation.DSMT4" ShapeID="_x0000_i1031" DrawAspect="Content" ObjectID="_1713005116" r:id="rId19"/>
        </w:object>
      </w:r>
    </w:p>
    <w:p w14:paraId="68216350" w14:textId="63EBE0C8" w:rsidR="00A719A1" w:rsidRDefault="00A719A1" w:rsidP="00A719A1">
      <w:pPr>
        <w:spacing w:after="0" w:line="240" w:lineRule="auto"/>
        <w:rPr>
          <w:sz w:val="24"/>
          <w:szCs w:val="24"/>
        </w:rPr>
      </w:pPr>
    </w:p>
    <w:p w14:paraId="6B1B47FF" w14:textId="61EE1C8E" w:rsidR="00A719A1" w:rsidRDefault="002C00BA" w:rsidP="00A719A1">
      <w:pPr>
        <w:spacing w:after="0" w:line="240" w:lineRule="auto"/>
        <w:rPr>
          <w:sz w:val="24"/>
          <w:szCs w:val="24"/>
        </w:rPr>
      </w:pPr>
      <w:r>
        <w:rPr>
          <w:sz w:val="24"/>
          <w:szCs w:val="24"/>
        </w:rPr>
        <w:t>So this is just a harmonic oscillator situation.  The GS energy of our given i</w:t>
      </w:r>
      <w:r>
        <w:rPr>
          <w:sz w:val="24"/>
          <w:szCs w:val="24"/>
          <w:vertAlign w:val="superscript"/>
        </w:rPr>
        <w:t>th</w:t>
      </w:r>
      <w:r>
        <w:rPr>
          <w:sz w:val="24"/>
          <w:szCs w:val="24"/>
        </w:rPr>
        <w:t xml:space="preserve"> atom would be:</w:t>
      </w:r>
    </w:p>
    <w:p w14:paraId="322DE977" w14:textId="266243F6" w:rsidR="00BD15F1" w:rsidRPr="00467A76" w:rsidRDefault="00BD15F1" w:rsidP="004E3678">
      <w:pPr>
        <w:spacing w:after="0" w:line="240" w:lineRule="auto"/>
        <w:rPr>
          <w:sz w:val="24"/>
          <w:szCs w:val="24"/>
        </w:rPr>
      </w:pPr>
    </w:p>
    <w:p w14:paraId="22D60405" w14:textId="59972481" w:rsidR="00BD15F1" w:rsidRDefault="009141BD" w:rsidP="004E3678">
      <w:pPr>
        <w:spacing w:after="0" w:line="240" w:lineRule="auto"/>
        <w:rPr>
          <w:sz w:val="24"/>
          <w:szCs w:val="24"/>
        </w:rPr>
      </w:pPr>
      <w:r w:rsidRPr="00B3764C">
        <w:rPr>
          <w:position w:val="-180"/>
          <w:sz w:val="24"/>
          <w:szCs w:val="24"/>
        </w:rPr>
        <w:object w:dxaOrig="6560" w:dyaOrig="3720" w14:anchorId="7B0DD548">
          <v:shape id="_x0000_i1036" type="#_x0000_t75" style="width:327.9pt;height:185.85pt" o:ole="">
            <v:imagedata r:id="rId20" o:title=""/>
          </v:shape>
          <o:OLEObject Type="Embed" ProgID="Equation.DSMT4" ShapeID="_x0000_i1036" DrawAspect="Content" ObjectID="_1713005117" r:id="rId21"/>
        </w:object>
      </w:r>
    </w:p>
    <w:p w14:paraId="161A2467" w14:textId="03F34E20" w:rsidR="00B3764C" w:rsidRDefault="00B3764C" w:rsidP="004E3678">
      <w:pPr>
        <w:spacing w:after="0" w:line="240" w:lineRule="auto"/>
        <w:rPr>
          <w:sz w:val="24"/>
          <w:szCs w:val="24"/>
        </w:rPr>
      </w:pPr>
    </w:p>
    <w:p w14:paraId="3650E0DB" w14:textId="77FBA5AF" w:rsidR="00273213" w:rsidRDefault="00B3764C" w:rsidP="00B3764C">
      <w:pPr>
        <w:spacing w:after="0" w:line="240" w:lineRule="auto"/>
        <w:rPr>
          <w:sz w:val="24"/>
          <w:szCs w:val="24"/>
        </w:rPr>
      </w:pPr>
      <w:r>
        <w:rPr>
          <w:sz w:val="24"/>
          <w:szCs w:val="24"/>
        </w:rPr>
        <w:t xml:space="preserve">So there is a positive amount of energy per atom, and </w:t>
      </w:r>
      <w:r w:rsidR="004A79FB">
        <w:rPr>
          <w:sz w:val="24"/>
          <w:szCs w:val="24"/>
        </w:rPr>
        <w:t>consequently</w:t>
      </w:r>
      <w:r>
        <w:rPr>
          <w:sz w:val="24"/>
          <w:szCs w:val="24"/>
        </w:rPr>
        <w:t xml:space="preserve"> it wouldn’t be in a bound state.  Therefore it’d be a liquid, rather than a solid.  T</w:t>
      </w:r>
      <w:r w:rsidR="004253B9" w:rsidRPr="00467A76">
        <w:rPr>
          <w:sz w:val="24"/>
          <w:szCs w:val="24"/>
        </w:rPr>
        <w:t xml:space="preserve">urns out if we repeat the calculation for Ne, we find that the zero point energy is less than the potential well energy, and so a solid state does seem feasible.  </w:t>
      </w:r>
      <w:r w:rsidR="004A79FB">
        <w:rPr>
          <w:sz w:val="24"/>
          <w:szCs w:val="24"/>
        </w:rPr>
        <w:t>Neon has 20 nucleons, so…</w:t>
      </w:r>
    </w:p>
    <w:p w14:paraId="7CB17D73" w14:textId="6434E636" w:rsidR="004A79FB" w:rsidRDefault="004A79FB" w:rsidP="00B3764C">
      <w:pPr>
        <w:spacing w:after="0" w:line="240" w:lineRule="auto"/>
        <w:rPr>
          <w:sz w:val="24"/>
          <w:szCs w:val="24"/>
        </w:rPr>
      </w:pPr>
    </w:p>
    <w:p w14:paraId="5C707F74" w14:textId="7F0EC1F1" w:rsidR="004A79FB" w:rsidRDefault="004A79FB" w:rsidP="00B3764C">
      <w:pPr>
        <w:spacing w:after="0" w:line="240" w:lineRule="auto"/>
        <w:rPr>
          <w:sz w:val="24"/>
          <w:szCs w:val="24"/>
        </w:rPr>
      </w:pPr>
      <w:r w:rsidRPr="004A79FB">
        <w:rPr>
          <w:position w:val="-112"/>
          <w:sz w:val="24"/>
          <w:szCs w:val="24"/>
        </w:rPr>
        <w:object w:dxaOrig="6520" w:dyaOrig="2360" w14:anchorId="62D67D2D">
          <v:shape id="_x0000_i1033" type="#_x0000_t75" style="width:325.45pt;height:117.75pt" o:ole="">
            <v:imagedata r:id="rId22" o:title=""/>
          </v:shape>
          <o:OLEObject Type="Embed" ProgID="Equation.DSMT4" ShapeID="_x0000_i1033" DrawAspect="Content" ObjectID="_1713005118" r:id="rId23"/>
        </w:object>
      </w:r>
    </w:p>
    <w:p w14:paraId="26D8D43E" w14:textId="77777777" w:rsidR="004A79FB" w:rsidRPr="00467A76" w:rsidRDefault="004A79FB" w:rsidP="00B3764C">
      <w:pPr>
        <w:spacing w:after="0" w:line="240" w:lineRule="auto"/>
        <w:rPr>
          <w:sz w:val="24"/>
          <w:szCs w:val="24"/>
        </w:rPr>
      </w:pPr>
    </w:p>
    <w:p w14:paraId="36D10A11" w14:textId="2E24BB7F" w:rsidR="004A79FB" w:rsidRDefault="004A79FB" w:rsidP="00D41B17">
      <w:pPr>
        <w:pStyle w:val="NoSpacing"/>
        <w:rPr>
          <w:sz w:val="24"/>
          <w:szCs w:val="24"/>
        </w:rPr>
      </w:pPr>
      <w:r>
        <w:rPr>
          <w:sz w:val="24"/>
          <w:szCs w:val="24"/>
        </w:rPr>
        <w:t>There we go.  One more thing…in the Feynman excitations file we estimate the GS energy as being due to the potential well + the kinetic energy of a particle in a box, rather than a HO.  I’m not sure if making this distinction is warranted, but maybe we can say so if we posit that since in the true GS, no collective motion occurs, there shouldn’t be harmonic forces acting between particles, whereas at T = couple Kelvin, we are in the normal liquid, and we do have acoustic oscillations, and so harmonic forces are present??????</w:t>
      </w:r>
    </w:p>
    <w:p w14:paraId="0B8347B1" w14:textId="77777777" w:rsidR="004A79FB" w:rsidRDefault="004A79FB" w:rsidP="00D41B17">
      <w:pPr>
        <w:pStyle w:val="NoSpacing"/>
        <w:rPr>
          <w:sz w:val="24"/>
          <w:szCs w:val="24"/>
        </w:rPr>
      </w:pPr>
    </w:p>
    <w:p w14:paraId="7D8FEB03" w14:textId="0C7BFC1B" w:rsidR="006F33CD" w:rsidRPr="00467A76" w:rsidRDefault="00A10ACB" w:rsidP="00D41B17">
      <w:pPr>
        <w:pStyle w:val="NoSpacing"/>
        <w:rPr>
          <w:sz w:val="24"/>
          <w:szCs w:val="24"/>
        </w:rPr>
      </w:pPr>
      <w:r w:rsidRPr="00467A76">
        <w:rPr>
          <w:sz w:val="24"/>
          <w:szCs w:val="24"/>
        </w:rPr>
        <w:t xml:space="preserve">The fact that we need quantum mechanics to describe the liquid state is also evinced from the fact that at this temperature, energies are low enough that the </w:t>
      </w:r>
      <w:r w:rsidR="00A74B06" w:rsidRPr="00467A76">
        <w:rPr>
          <w:sz w:val="24"/>
          <w:szCs w:val="24"/>
        </w:rPr>
        <w:t>thermal</w:t>
      </w:r>
      <w:r w:rsidRPr="00467A76">
        <w:rPr>
          <w:sz w:val="24"/>
          <w:szCs w:val="24"/>
        </w:rPr>
        <w:t xml:space="preserve"> wavelength dominates the length scales.  </w:t>
      </w:r>
      <w:r w:rsidR="004253B9" w:rsidRPr="00467A76">
        <w:rPr>
          <w:sz w:val="24"/>
          <w:szCs w:val="24"/>
        </w:rPr>
        <w:t xml:space="preserve">For </w:t>
      </w:r>
      <w:r w:rsidR="004253B9" w:rsidRPr="00467A76">
        <w:rPr>
          <w:sz w:val="24"/>
          <w:szCs w:val="24"/>
          <w:vertAlign w:val="superscript"/>
        </w:rPr>
        <w:t>4</w:t>
      </w:r>
      <w:r w:rsidR="004253B9" w:rsidRPr="00467A76">
        <w:rPr>
          <w:sz w:val="24"/>
          <w:szCs w:val="24"/>
        </w:rPr>
        <w:t>He, we find:</w:t>
      </w:r>
    </w:p>
    <w:p w14:paraId="6CE2D243" w14:textId="54A9561D" w:rsidR="00A10ACB" w:rsidRPr="00467A76" w:rsidRDefault="00A10ACB" w:rsidP="00D41B17">
      <w:pPr>
        <w:pStyle w:val="NoSpacing"/>
        <w:rPr>
          <w:sz w:val="24"/>
          <w:szCs w:val="24"/>
        </w:rPr>
      </w:pPr>
    </w:p>
    <w:p w14:paraId="41702AF0" w14:textId="072C2251" w:rsidR="004A79FB" w:rsidRPr="004A79FB" w:rsidRDefault="004253B9" w:rsidP="00D41B17">
      <w:pPr>
        <w:pStyle w:val="NoSpacing"/>
        <w:rPr>
          <w:rFonts w:ascii="Calibri" w:hAnsi="Calibri" w:cs="Calibri"/>
          <w:sz w:val="24"/>
          <w:szCs w:val="24"/>
        </w:rPr>
      </w:pPr>
      <w:r w:rsidRPr="00467A76">
        <w:rPr>
          <w:rFonts w:ascii="Calibri" w:hAnsi="Calibri" w:cs="Calibri"/>
          <w:position w:val="-28"/>
          <w:sz w:val="24"/>
          <w:szCs w:val="24"/>
        </w:rPr>
        <w:object w:dxaOrig="3019" w:dyaOrig="660" w14:anchorId="58C39FE5">
          <v:shape id="_x0000_i1034" type="#_x0000_t75" style="width:151.3pt;height:33.55pt" o:ole="">
            <v:imagedata r:id="rId24" o:title=""/>
          </v:shape>
          <o:OLEObject Type="Embed" ProgID="Equation.DSMT4" ShapeID="_x0000_i1034" DrawAspect="Content" ObjectID="_1713005119" r:id="rId25"/>
        </w:object>
      </w:r>
    </w:p>
    <w:p w14:paraId="01F6A1C0" w14:textId="704DB184" w:rsidR="00224780" w:rsidRPr="00467A76" w:rsidRDefault="00224780" w:rsidP="00D41B17">
      <w:pPr>
        <w:pStyle w:val="NoSpacing"/>
        <w:rPr>
          <w:sz w:val="24"/>
          <w:szCs w:val="24"/>
        </w:rPr>
      </w:pPr>
    </w:p>
    <w:p w14:paraId="6FA003B2" w14:textId="33A626AF" w:rsidR="004253B9" w:rsidRPr="00467A76" w:rsidRDefault="004253B9" w:rsidP="00D41B17">
      <w:pPr>
        <w:pStyle w:val="NoSpacing"/>
        <w:rPr>
          <w:sz w:val="24"/>
          <w:szCs w:val="24"/>
        </w:rPr>
      </w:pPr>
      <w:r w:rsidRPr="00467A76">
        <w:rPr>
          <w:sz w:val="24"/>
          <w:szCs w:val="24"/>
        </w:rPr>
        <w:t xml:space="preserve">So </w:t>
      </w:r>
      <w:r w:rsidRPr="00467A76">
        <w:rPr>
          <w:rFonts w:ascii="Calibri" w:hAnsi="Calibri" w:cs="Calibri"/>
          <w:sz w:val="24"/>
          <w:szCs w:val="24"/>
        </w:rPr>
        <w:t>λ</w:t>
      </w:r>
      <w:r w:rsidRPr="00467A76">
        <w:rPr>
          <w:sz w:val="24"/>
          <w:szCs w:val="24"/>
        </w:rPr>
        <w:t xml:space="preserve"> &gt; </w:t>
      </w:r>
      <w:r w:rsidRPr="00467A76">
        <w:rPr>
          <w:rFonts w:ascii="Calibri" w:hAnsi="Calibri" w:cs="Calibri"/>
          <w:sz w:val="24"/>
          <w:szCs w:val="24"/>
        </w:rPr>
        <w:t>σ</w:t>
      </w:r>
      <w:r w:rsidRPr="00467A76">
        <w:rPr>
          <w:sz w:val="24"/>
          <w:szCs w:val="24"/>
        </w:rPr>
        <w:t xml:space="preserve">, say, and we’re in the regime described by QM.  In contrast, the </w:t>
      </w:r>
      <w:r w:rsidRPr="00467A76">
        <w:rPr>
          <w:rFonts w:ascii="Calibri" w:hAnsi="Calibri" w:cs="Calibri"/>
          <w:sz w:val="24"/>
          <w:szCs w:val="24"/>
        </w:rPr>
        <w:t>λ</w:t>
      </w:r>
      <w:r w:rsidRPr="00467A76">
        <w:rPr>
          <w:sz w:val="24"/>
          <w:szCs w:val="24"/>
        </w:rPr>
        <w:t xml:space="preserve"> for Ne is less than the lattice spacing, and so its transition to a </w:t>
      </w:r>
      <w:r w:rsidR="006717C5">
        <w:rPr>
          <w:sz w:val="24"/>
          <w:szCs w:val="24"/>
        </w:rPr>
        <w:t xml:space="preserve">solid </w:t>
      </w:r>
      <w:r w:rsidRPr="00467A76">
        <w:rPr>
          <w:sz w:val="24"/>
          <w:szCs w:val="24"/>
        </w:rPr>
        <w:t xml:space="preserve">can be described by Classical Mechanics.  </w:t>
      </w:r>
    </w:p>
    <w:p w14:paraId="347AD997" w14:textId="77777777" w:rsidR="004253B9" w:rsidRPr="00467A76" w:rsidRDefault="004253B9" w:rsidP="00D41B17">
      <w:pPr>
        <w:pStyle w:val="NoSpacing"/>
        <w:rPr>
          <w:sz w:val="24"/>
          <w:szCs w:val="24"/>
        </w:rPr>
      </w:pPr>
    </w:p>
    <w:p w14:paraId="605AA8FF" w14:textId="77777777" w:rsidR="004253B9" w:rsidRPr="00467A76" w:rsidRDefault="004253B9" w:rsidP="00D41B17">
      <w:pPr>
        <w:pStyle w:val="NoSpacing"/>
        <w:rPr>
          <w:sz w:val="24"/>
          <w:szCs w:val="24"/>
        </w:rPr>
      </w:pPr>
    </w:p>
    <w:p w14:paraId="5D638D5C" w14:textId="582A680E" w:rsidR="00D01ECA" w:rsidRPr="00467A76" w:rsidRDefault="00D01ECA" w:rsidP="00D41B17">
      <w:pPr>
        <w:pStyle w:val="NoSpacing"/>
      </w:pPr>
    </w:p>
    <w:p w14:paraId="35AD1BAC" w14:textId="77777777" w:rsidR="00F00D21" w:rsidRPr="00467A76" w:rsidRDefault="00F00D21" w:rsidP="00F00D21">
      <w:pPr>
        <w:spacing w:after="0" w:line="240" w:lineRule="auto"/>
        <w:rPr>
          <w:rFonts w:ascii="Calibri" w:eastAsia="Times New Roman" w:hAnsi="Calibri" w:cs="Calibri"/>
        </w:rPr>
      </w:pPr>
    </w:p>
    <w:p w14:paraId="37613664" w14:textId="77777777" w:rsidR="00291576" w:rsidRPr="00467A76" w:rsidRDefault="00291576" w:rsidP="00D41B17">
      <w:pPr>
        <w:pStyle w:val="NoSpacing"/>
        <w:rPr>
          <w:sz w:val="24"/>
          <w:szCs w:val="24"/>
        </w:rPr>
      </w:pPr>
    </w:p>
    <w:sectPr w:rsidR="00291576" w:rsidRPr="00467A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EEA"/>
    <w:rsid w:val="0001216D"/>
    <w:rsid w:val="00021FBB"/>
    <w:rsid w:val="0002708C"/>
    <w:rsid w:val="00082FB9"/>
    <w:rsid w:val="000847DE"/>
    <w:rsid w:val="00087059"/>
    <w:rsid w:val="00092BBE"/>
    <w:rsid w:val="000A0D54"/>
    <w:rsid w:val="000A723D"/>
    <w:rsid w:val="000D1CEE"/>
    <w:rsid w:val="000D3215"/>
    <w:rsid w:val="000E2336"/>
    <w:rsid w:val="00112BDF"/>
    <w:rsid w:val="0011357D"/>
    <w:rsid w:val="00133166"/>
    <w:rsid w:val="00166752"/>
    <w:rsid w:val="001813DC"/>
    <w:rsid w:val="001E59C0"/>
    <w:rsid w:val="001F6016"/>
    <w:rsid w:val="0021494D"/>
    <w:rsid w:val="00224780"/>
    <w:rsid w:val="00255F33"/>
    <w:rsid w:val="0026313E"/>
    <w:rsid w:val="00273213"/>
    <w:rsid w:val="00291576"/>
    <w:rsid w:val="002A1587"/>
    <w:rsid w:val="002A1FBA"/>
    <w:rsid w:val="002B7EEA"/>
    <w:rsid w:val="002C00BA"/>
    <w:rsid w:val="002E4184"/>
    <w:rsid w:val="00360A90"/>
    <w:rsid w:val="003629D5"/>
    <w:rsid w:val="003708D9"/>
    <w:rsid w:val="00383907"/>
    <w:rsid w:val="003959F2"/>
    <w:rsid w:val="003B2AF0"/>
    <w:rsid w:val="003B2B94"/>
    <w:rsid w:val="003C09A7"/>
    <w:rsid w:val="003C252D"/>
    <w:rsid w:val="003D7E51"/>
    <w:rsid w:val="003F1182"/>
    <w:rsid w:val="003F6B41"/>
    <w:rsid w:val="004136FD"/>
    <w:rsid w:val="00424050"/>
    <w:rsid w:val="004253B9"/>
    <w:rsid w:val="004349E5"/>
    <w:rsid w:val="00434A71"/>
    <w:rsid w:val="00445496"/>
    <w:rsid w:val="00460241"/>
    <w:rsid w:val="00467A76"/>
    <w:rsid w:val="00476DB4"/>
    <w:rsid w:val="004771A3"/>
    <w:rsid w:val="00491D54"/>
    <w:rsid w:val="004A0E84"/>
    <w:rsid w:val="004A20F3"/>
    <w:rsid w:val="004A79FB"/>
    <w:rsid w:val="004B39D7"/>
    <w:rsid w:val="004C10F1"/>
    <w:rsid w:val="004E3678"/>
    <w:rsid w:val="00516E3E"/>
    <w:rsid w:val="00523BD9"/>
    <w:rsid w:val="00581959"/>
    <w:rsid w:val="005A34AF"/>
    <w:rsid w:val="005D1730"/>
    <w:rsid w:val="005E7990"/>
    <w:rsid w:val="00612E4F"/>
    <w:rsid w:val="00634777"/>
    <w:rsid w:val="00636156"/>
    <w:rsid w:val="00643250"/>
    <w:rsid w:val="00656274"/>
    <w:rsid w:val="006717C5"/>
    <w:rsid w:val="00677C9F"/>
    <w:rsid w:val="00694EFA"/>
    <w:rsid w:val="006A77DB"/>
    <w:rsid w:val="006E5759"/>
    <w:rsid w:val="006F33CD"/>
    <w:rsid w:val="0072175D"/>
    <w:rsid w:val="007452CC"/>
    <w:rsid w:val="0074543A"/>
    <w:rsid w:val="007B6C28"/>
    <w:rsid w:val="007C25DE"/>
    <w:rsid w:val="007F2895"/>
    <w:rsid w:val="00827C10"/>
    <w:rsid w:val="008328B9"/>
    <w:rsid w:val="00841081"/>
    <w:rsid w:val="008656AE"/>
    <w:rsid w:val="008669D1"/>
    <w:rsid w:val="00874286"/>
    <w:rsid w:val="00877151"/>
    <w:rsid w:val="008960C7"/>
    <w:rsid w:val="008A1C9F"/>
    <w:rsid w:val="008B3CAC"/>
    <w:rsid w:val="008C21A2"/>
    <w:rsid w:val="008D5B52"/>
    <w:rsid w:val="008E78EE"/>
    <w:rsid w:val="008E7B29"/>
    <w:rsid w:val="008F1B74"/>
    <w:rsid w:val="008F4027"/>
    <w:rsid w:val="009141BD"/>
    <w:rsid w:val="009602D1"/>
    <w:rsid w:val="00982BDA"/>
    <w:rsid w:val="009B2F55"/>
    <w:rsid w:val="009B77F9"/>
    <w:rsid w:val="009C3B7B"/>
    <w:rsid w:val="009D03BE"/>
    <w:rsid w:val="009D5095"/>
    <w:rsid w:val="009F5E72"/>
    <w:rsid w:val="00A01588"/>
    <w:rsid w:val="00A10ACB"/>
    <w:rsid w:val="00A50708"/>
    <w:rsid w:val="00A61DCA"/>
    <w:rsid w:val="00A719A1"/>
    <w:rsid w:val="00A74B06"/>
    <w:rsid w:val="00AB125A"/>
    <w:rsid w:val="00AD6242"/>
    <w:rsid w:val="00AE728C"/>
    <w:rsid w:val="00B04604"/>
    <w:rsid w:val="00B147F7"/>
    <w:rsid w:val="00B35493"/>
    <w:rsid w:val="00B3764C"/>
    <w:rsid w:val="00B618AE"/>
    <w:rsid w:val="00BA07D7"/>
    <w:rsid w:val="00BD0918"/>
    <w:rsid w:val="00BD15F1"/>
    <w:rsid w:val="00BD7293"/>
    <w:rsid w:val="00BE404A"/>
    <w:rsid w:val="00BE6B5C"/>
    <w:rsid w:val="00BF4FBE"/>
    <w:rsid w:val="00C060FC"/>
    <w:rsid w:val="00C10121"/>
    <w:rsid w:val="00C10624"/>
    <w:rsid w:val="00C247C9"/>
    <w:rsid w:val="00C33EA4"/>
    <w:rsid w:val="00C433D5"/>
    <w:rsid w:val="00C57E09"/>
    <w:rsid w:val="00C7436F"/>
    <w:rsid w:val="00CB3F99"/>
    <w:rsid w:val="00CC3F98"/>
    <w:rsid w:val="00CC589B"/>
    <w:rsid w:val="00CC6A76"/>
    <w:rsid w:val="00CD6EE8"/>
    <w:rsid w:val="00CE7358"/>
    <w:rsid w:val="00CF4236"/>
    <w:rsid w:val="00D01ECA"/>
    <w:rsid w:val="00D14BE2"/>
    <w:rsid w:val="00D41B17"/>
    <w:rsid w:val="00D55DDD"/>
    <w:rsid w:val="00D662FA"/>
    <w:rsid w:val="00D72833"/>
    <w:rsid w:val="00D86314"/>
    <w:rsid w:val="00D96F55"/>
    <w:rsid w:val="00DB1878"/>
    <w:rsid w:val="00DE6A39"/>
    <w:rsid w:val="00DF47DD"/>
    <w:rsid w:val="00DF611A"/>
    <w:rsid w:val="00E02BA6"/>
    <w:rsid w:val="00E057BB"/>
    <w:rsid w:val="00E60625"/>
    <w:rsid w:val="00E663E1"/>
    <w:rsid w:val="00E802BB"/>
    <w:rsid w:val="00EB3334"/>
    <w:rsid w:val="00EC08D9"/>
    <w:rsid w:val="00EC62B8"/>
    <w:rsid w:val="00ED13E1"/>
    <w:rsid w:val="00EE333E"/>
    <w:rsid w:val="00EF364A"/>
    <w:rsid w:val="00EF367F"/>
    <w:rsid w:val="00EF665C"/>
    <w:rsid w:val="00EF77C6"/>
    <w:rsid w:val="00F00D21"/>
    <w:rsid w:val="00F33D0A"/>
    <w:rsid w:val="00F50EDB"/>
    <w:rsid w:val="00F61F41"/>
    <w:rsid w:val="00F6523C"/>
    <w:rsid w:val="00F66D1A"/>
    <w:rsid w:val="00F670DB"/>
    <w:rsid w:val="00F70B83"/>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02108"/>
  <w15:chartTrackingRefBased/>
  <w15:docId w15:val="{27DB5DB3-491F-4846-842A-EFE38D942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41B17"/>
    <w:pPr>
      <w:spacing w:after="0" w:line="240" w:lineRule="auto"/>
    </w:pPr>
  </w:style>
  <w:style w:type="character" w:customStyle="1" w:styleId="NoSpacingChar">
    <w:name w:val="No Spacing Char"/>
    <w:basedOn w:val="DefaultParagraphFont"/>
    <w:link w:val="NoSpacing"/>
    <w:uiPriority w:val="1"/>
    <w:rsid w:val="00BD0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88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4.bin"/><Relationship Id="rId18" Type="http://schemas.openxmlformats.org/officeDocument/2006/relationships/image" Target="media/image9.wmf"/><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oleObject" Target="embeddings/oleObject2.bin"/><Relationship Id="rId12" Type="http://schemas.openxmlformats.org/officeDocument/2006/relationships/image" Target="media/image6.wmf"/><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ettings" Target="settings.xml"/><Relationship Id="rId16" Type="http://schemas.openxmlformats.org/officeDocument/2006/relationships/image" Target="media/image8.wmf"/><Relationship Id="rId20" Type="http://schemas.openxmlformats.org/officeDocument/2006/relationships/image" Target="media/image10.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5.png"/><Relationship Id="rId24" Type="http://schemas.openxmlformats.org/officeDocument/2006/relationships/image" Target="media/image12.wmf"/><Relationship Id="rId5"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10" Type="http://schemas.openxmlformats.org/officeDocument/2006/relationships/image" Target="media/image4.png"/><Relationship Id="rId19" Type="http://schemas.openxmlformats.org/officeDocument/2006/relationships/oleObject" Target="embeddings/oleObject7.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2995</TotalTime>
  <Pages>4</Pages>
  <Words>622</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48</cp:revision>
  <dcterms:created xsi:type="dcterms:W3CDTF">2019-09-24T18:02:00Z</dcterms:created>
  <dcterms:modified xsi:type="dcterms:W3CDTF">2022-05-02T17:55:00Z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