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570B08" w14:textId="7EDB272E" w:rsidR="00457029" w:rsidRPr="00027F90" w:rsidRDefault="00194A73" w:rsidP="00457029">
      <w:pPr>
        <w:pStyle w:val="NoSpacing"/>
        <w:jc w:val="center"/>
        <w:rPr>
          <w:b/>
          <w:sz w:val="44"/>
          <w:szCs w:val="44"/>
          <w:u w:val="single"/>
        </w:rPr>
      </w:pPr>
      <w:r>
        <w:rPr>
          <w:b/>
          <w:sz w:val="44"/>
          <w:szCs w:val="44"/>
          <w:u w:val="single"/>
        </w:rPr>
        <w:t>Non-equilibrium Properties</w:t>
      </w:r>
    </w:p>
    <w:p w14:paraId="1E890594" w14:textId="547C3EAC" w:rsidR="00194A73" w:rsidRDefault="00194A73" w:rsidP="008A70E9">
      <w:pPr>
        <w:pStyle w:val="NoSpacing"/>
        <w:rPr>
          <w:rFonts w:cstheme="minorHAnsi"/>
          <w:sz w:val="24"/>
          <w:szCs w:val="24"/>
        </w:rPr>
      </w:pPr>
    </w:p>
    <w:p w14:paraId="3D7D249A" w14:textId="77777777" w:rsidR="00EB166E" w:rsidRDefault="00EB166E" w:rsidP="008A70E9">
      <w:pPr>
        <w:pStyle w:val="NoSpacing"/>
        <w:rPr>
          <w:rFonts w:cstheme="minorHAnsi"/>
          <w:sz w:val="24"/>
          <w:szCs w:val="24"/>
        </w:rPr>
      </w:pPr>
    </w:p>
    <w:p w14:paraId="6D85394E" w14:textId="2D644348" w:rsidR="00EB166E" w:rsidRPr="00965497" w:rsidRDefault="00EB166E" w:rsidP="00EB166E">
      <w:pPr>
        <w:rPr>
          <w:rFonts w:ascii="Calibri" w:hAnsi="Calibri" w:cs="Calibri"/>
          <w:b/>
          <w:sz w:val="28"/>
          <w:szCs w:val="28"/>
        </w:rPr>
      </w:pPr>
      <w:r w:rsidRPr="00965497">
        <w:rPr>
          <w:rFonts w:ascii="Calibri" w:hAnsi="Calibri" w:cs="Calibri"/>
          <w:b/>
          <w:sz w:val="28"/>
          <w:szCs w:val="28"/>
        </w:rPr>
        <w:t xml:space="preserve">Independent Particle Theory of </w:t>
      </w:r>
      <w:r>
        <w:rPr>
          <w:rFonts w:ascii="Calibri" w:hAnsi="Calibri" w:cs="Calibri"/>
          <w:b/>
          <w:sz w:val="28"/>
          <w:szCs w:val="28"/>
        </w:rPr>
        <w:t xml:space="preserve">X-ray </w:t>
      </w:r>
      <w:r w:rsidRPr="00965497">
        <w:rPr>
          <w:rFonts w:ascii="Calibri" w:hAnsi="Calibri" w:cs="Calibri"/>
          <w:b/>
          <w:sz w:val="28"/>
          <w:szCs w:val="28"/>
        </w:rPr>
        <w:t>Absorption</w:t>
      </w:r>
    </w:p>
    <w:p w14:paraId="2AF4489E" w14:textId="7AE55141" w:rsidR="00EB166E" w:rsidRPr="00445F31" w:rsidRDefault="00EB166E" w:rsidP="00EB166E">
      <w:pPr>
        <w:rPr>
          <w:rFonts w:ascii="Calibri" w:hAnsi="Calibri" w:cs="Calibri"/>
        </w:rPr>
      </w:pPr>
      <w:r>
        <w:rPr>
          <w:rFonts w:ascii="Calibri" w:hAnsi="Calibri" w:cs="Calibri"/>
        </w:rPr>
        <w:t>So above we discussed excited electrons in the conduction band to the next highest available spot.  Visible spectra photons are absorbed/given off in this process.  Now we’ll look at excited core level electrons being pumped into empty spots in the conduction band.  This process usually involves X-ray</w:t>
      </w:r>
      <w:r w:rsidR="0029392A">
        <w:rPr>
          <w:rFonts w:ascii="Calibri" w:hAnsi="Calibri" w:cs="Calibri"/>
        </w:rPr>
        <w:t xml:space="preserve"> level </w:t>
      </w:r>
      <w:r w:rsidR="004D076A">
        <w:rPr>
          <w:rFonts w:ascii="Calibri" w:hAnsi="Calibri" w:cs="Calibri"/>
        </w:rPr>
        <w:t>photons</w:t>
      </w:r>
      <w:r>
        <w:rPr>
          <w:rFonts w:ascii="Calibri" w:hAnsi="Calibri" w:cs="Calibri"/>
        </w:rPr>
        <w:t xml:space="preserve">.  We’ll start with the basic description.  </w:t>
      </w:r>
      <w:r w:rsidRPr="00445F31">
        <w:rPr>
          <w:rFonts w:ascii="Calibri" w:hAnsi="Calibri" w:cs="Calibri"/>
        </w:rPr>
        <w:t xml:space="preserve">We have electrons in the </w:t>
      </w:r>
      <w:r w:rsidR="007C2241">
        <w:rPr>
          <w:rFonts w:ascii="Calibri" w:hAnsi="Calibri" w:cs="Calibri"/>
        </w:rPr>
        <w:t>core</w:t>
      </w:r>
      <w:r w:rsidRPr="00445F31">
        <w:rPr>
          <w:rFonts w:ascii="Calibri" w:hAnsi="Calibri" w:cs="Calibri"/>
        </w:rPr>
        <w:t xml:space="preserve"> </w:t>
      </w:r>
      <w:r>
        <w:rPr>
          <w:rFonts w:ascii="Calibri" w:hAnsi="Calibri" w:cs="Calibri"/>
        </w:rPr>
        <w:t xml:space="preserve">levels </w:t>
      </w:r>
      <w:r w:rsidR="007C2241">
        <w:rPr>
          <w:rFonts w:ascii="Calibri" w:hAnsi="Calibri" w:cs="Calibri"/>
        </w:rPr>
        <w:t>(calling it valence</w:t>
      </w:r>
      <w:r w:rsidR="0043737E">
        <w:rPr>
          <w:rFonts w:ascii="Calibri" w:hAnsi="Calibri" w:cs="Calibri"/>
        </w:rPr>
        <w:t xml:space="preserve"> bands now</w:t>
      </w:r>
      <w:r w:rsidR="007C2241">
        <w:rPr>
          <w:rFonts w:ascii="Calibri" w:hAnsi="Calibri" w:cs="Calibri"/>
        </w:rPr>
        <w:t xml:space="preserve">) </w:t>
      </w:r>
      <w:r>
        <w:rPr>
          <w:rFonts w:ascii="Calibri" w:hAnsi="Calibri" w:cs="Calibri"/>
        </w:rPr>
        <w:t xml:space="preserve">of the atoms (pink), and above, in the </w:t>
      </w:r>
      <w:r w:rsidR="007C2241">
        <w:rPr>
          <w:rFonts w:ascii="Calibri" w:hAnsi="Calibri" w:cs="Calibri"/>
        </w:rPr>
        <w:t xml:space="preserve">valence levels (calling that </w:t>
      </w:r>
      <w:r>
        <w:rPr>
          <w:rFonts w:ascii="Calibri" w:hAnsi="Calibri" w:cs="Calibri"/>
        </w:rPr>
        <w:t>conduction</w:t>
      </w:r>
      <w:r w:rsidR="007C2241">
        <w:rPr>
          <w:rFonts w:ascii="Calibri" w:hAnsi="Calibri" w:cs="Calibri"/>
        </w:rPr>
        <w:t>)</w:t>
      </w:r>
      <w:r>
        <w:rPr>
          <w:rFonts w:ascii="Calibri" w:hAnsi="Calibri" w:cs="Calibri"/>
        </w:rPr>
        <w:t xml:space="preserve"> band, we have electrons filled up to the Fermi-level.  When a photon drops by, it can be absorbed by a valence electron which jumps into the conduction band above the Fermi surface (if photon has high enough energy), creating a hole in the valance.  This energy can be absorbed by various processes.  An electron can drop back into the hole, delivering the kinetic energy it gains to the lattice in the form of phonons, ultimately converted to heat.  Or it can release a giant photon as it drops back.  Or it could do a little bit of both, releasing photons to make up some of the energy gained, and releasing the rest as phonons.  This is why there is a difference between an absorption spectrum and an emission spectrum.  </w:t>
      </w:r>
    </w:p>
    <w:p w14:paraId="7892A2CC" w14:textId="77777777" w:rsidR="00EB166E" w:rsidRDefault="00EB166E" w:rsidP="00EB166E">
      <w:pPr>
        <w:rPr>
          <w:rFonts w:ascii="Calibri" w:hAnsi="Calibri" w:cs="Calibri"/>
        </w:rPr>
      </w:pPr>
    </w:p>
    <w:p w14:paraId="2C7C5E4D" w14:textId="6C5BEFC5" w:rsidR="00EB166E" w:rsidRDefault="00DE215E" w:rsidP="00EB166E">
      <w:pPr>
        <w:rPr>
          <w:rFonts w:ascii="Calibri" w:hAnsi="Calibri" w:cs="Calibri"/>
        </w:rPr>
      </w:pPr>
      <w:r w:rsidRPr="00DE215E">
        <w:rPr>
          <w:rFonts w:ascii="Calibri" w:hAnsi="Calibri" w:cs="Calibri"/>
          <w:noProof/>
        </w:rPr>
        <w:drawing>
          <wp:inline distT="0" distB="0" distL="0" distR="0" wp14:anchorId="1E0A5BB1" wp14:editId="5AB33A8C">
            <wp:extent cx="3794078" cy="2539626"/>
            <wp:effectExtent l="0" t="0" r="0" b="0"/>
            <wp:docPr id="1764624959" name="Picture 1" descr="A diagram of a physics equ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4624959" name="Picture 1" descr="A diagram of a physics equation&#10;&#10;Description automatically generated"/>
                    <pic:cNvPicPr/>
                  </pic:nvPicPr>
                  <pic:blipFill>
                    <a:blip r:embed="rId5"/>
                    <a:stretch>
                      <a:fillRect/>
                    </a:stretch>
                  </pic:blipFill>
                  <pic:spPr>
                    <a:xfrm>
                      <a:off x="0" y="0"/>
                      <a:ext cx="3811486" cy="2551278"/>
                    </a:xfrm>
                    <a:prstGeom prst="rect">
                      <a:avLst/>
                    </a:prstGeom>
                  </pic:spPr>
                </pic:pic>
              </a:graphicData>
            </a:graphic>
          </wp:inline>
        </w:drawing>
      </w:r>
    </w:p>
    <w:p w14:paraId="3A3A82EB" w14:textId="77777777" w:rsidR="00EB166E" w:rsidRDefault="00EB166E" w:rsidP="00EB166E">
      <w:pPr>
        <w:rPr>
          <w:rFonts w:ascii="Calibri" w:hAnsi="Calibri" w:cs="Calibri"/>
        </w:rPr>
      </w:pPr>
    </w:p>
    <w:p w14:paraId="0EC10EDD" w14:textId="383DCBEE" w:rsidR="00D03523" w:rsidRDefault="00EB166E" w:rsidP="00EB166E">
      <w:pPr>
        <w:rPr>
          <w:rFonts w:ascii="Calibri" w:hAnsi="Calibri" w:cs="Calibri"/>
        </w:rPr>
      </w:pPr>
      <w:r w:rsidRPr="00445F31">
        <w:rPr>
          <w:rFonts w:ascii="Calibri" w:hAnsi="Calibri" w:cs="Calibri"/>
        </w:rPr>
        <w:t>E</w:t>
      </w:r>
      <w:r>
        <w:rPr>
          <w:rFonts w:ascii="Calibri" w:hAnsi="Calibri" w:cs="Calibri"/>
          <w:vertAlign w:val="subscript"/>
        </w:rPr>
        <w:t>F</w:t>
      </w:r>
      <w:r w:rsidRPr="00445F31">
        <w:rPr>
          <w:rFonts w:ascii="Calibri" w:hAnsi="Calibri" w:cs="Calibri"/>
        </w:rPr>
        <w:t xml:space="preserve"> is obviously the Fermi energy, and E</w:t>
      </w:r>
      <w:r>
        <w:rPr>
          <w:rFonts w:ascii="Calibri" w:hAnsi="Calibri" w:cs="Calibri"/>
          <w:vertAlign w:val="subscript"/>
        </w:rPr>
        <w:t>g</w:t>
      </w:r>
      <w:r w:rsidRPr="00445F31">
        <w:rPr>
          <w:rFonts w:ascii="Calibri" w:hAnsi="Calibri" w:cs="Calibri"/>
        </w:rPr>
        <w:t xml:space="preserve"> is the gap between the conduction band and the </w:t>
      </w:r>
      <w:r>
        <w:rPr>
          <w:rFonts w:ascii="Calibri" w:hAnsi="Calibri" w:cs="Calibri"/>
        </w:rPr>
        <w:t>valence</w:t>
      </w:r>
      <w:r w:rsidRPr="00445F31">
        <w:rPr>
          <w:rFonts w:ascii="Calibri" w:hAnsi="Calibri" w:cs="Calibri"/>
        </w:rPr>
        <w:t xml:space="preserve"> energy levels</w:t>
      </w:r>
      <w:r w:rsidR="00DE215E">
        <w:rPr>
          <w:rFonts w:ascii="Calibri" w:hAnsi="Calibri" w:cs="Calibri"/>
        </w:rPr>
        <w:t xml:space="preserve">.  </w:t>
      </w:r>
      <w:bookmarkStart w:id="0" w:name="_Hlk38907866"/>
      <w:r w:rsidRPr="00445F31">
        <w:rPr>
          <w:rFonts w:ascii="Calibri" w:hAnsi="Calibri" w:cs="Calibri"/>
        </w:rPr>
        <w:t xml:space="preserve">The first attempt at a description of the process was via a simple QM golden rule calculation.  </w:t>
      </w:r>
      <w:bookmarkStart w:id="1" w:name="_Hlk155448197"/>
      <w:r w:rsidR="00D03523">
        <w:rPr>
          <w:rFonts w:ascii="Calibri" w:hAnsi="Calibri" w:cs="Calibri"/>
        </w:rPr>
        <w:t>Our Hamiltonian is</w:t>
      </w:r>
      <w:r w:rsidR="009415E6">
        <w:rPr>
          <w:rFonts w:ascii="Calibri" w:hAnsi="Calibri" w:cs="Calibri"/>
        </w:rPr>
        <w:t xml:space="preserve"> (see work above apropos not having to anti-commute </w:t>
      </w:r>
      <w:r w:rsidR="009415E6" w:rsidRPr="009415E6">
        <w:rPr>
          <w:rFonts w:ascii="Calibri" w:hAnsi="Calibri" w:cs="Calibri"/>
          <w:b/>
        </w:rPr>
        <w:t>A</w:t>
      </w:r>
      <w:r w:rsidR="009415E6">
        <w:rPr>
          <w:rFonts w:ascii="Calibri" w:hAnsi="Calibri" w:cs="Calibri"/>
        </w:rPr>
        <w:t xml:space="preserve"> and </w:t>
      </w:r>
      <w:r w:rsidR="009415E6" w:rsidRPr="009415E6">
        <w:rPr>
          <w:rFonts w:ascii="Calibri" w:hAnsi="Calibri" w:cs="Calibri"/>
          <w:b/>
        </w:rPr>
        <w:t>p</w:t>
      </w:r>
      <w:r w:rsidR="009415E6" w:rsidRPr="009415E6">
        <w:rPr>
          <w:rFonts w:ascii="Calibri" w:hAnsi="Calibri" w:cs="Calibri"/>
        </w:rPr>
        <w:t xml:space="preserve"> because we’re using Coulomb gauge</w:t>
      </w:r>
      <w:r w:rsidR="009415E6">
        <w:rPr>
          <w:rFonts w:ascii="Calibri" w:hAnsi="Calibri" w:cs="Calibri"/>
        </w:rPr>
        <w:t>)</w:t>
      </w:r>
      <w:r w:rsidR="00D03523">
        <w:rPr>
          <w:rFonts w:ascii="Calibri" w:hAnsi="Calibri" w:cs="Calibri"/>
        </w:rPr>
        <w:t>:</w:t>
      </w:r>
      <w:r w:rsidR="0065449F">
        <w:rPr>
          <w:rFonts w:ascii="Calibri" w:hAnsi="Calibri" w:cs="Calibri"/>
        </w:rPr>
        <w:t xml:space="preserve"> </w:t>
      </w:r>
    </w:p>
    <w:p w14:paraId="48DC9E31" w14:textId="77777777" w:rsidR="00D03523" w:rsidRDefault="00D03523" w:rsidP="00D03523">
      <w:pPr>
        <w:rPr>
          <w:rFonts w:ascii="Calibri" w:hAnsi="Calibri" w:cs="Calibri"/>
        </w:rPr>
      </w:pPr>
    </w:p>
    <w:p w14:paraId="52AD9730" w14:textId="6251A1F4" w:rsidR="00D03523" w:rsidRDefault="005B7CE8" w:rsidP="00D03523">
      <w:pPr>
        <w:rPr>
          <w:rFonts w:ascii="Calibri" w:hAnsi="Calibri" w:cs="Calibri"/>
        </w:rPr>
      </w:pPr>
      <w:r w:rsidRPr="006B7F56">
        <w:rPr>
          <w:position w:val="-62"/>
        </w:rPr>
        <w:object w:dxaOrig="6900" w:dyaOrig="1359" w14:anchorId="6F69F73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5.6pt;height:68.4pt" o:ole="">
            <v:imagedata r:id="rId6" o:title=""/>
          </v:shape>
          <o:OLEObject Type="Embed" ProgID="Equation.DSMT4" ShapeID="_x0000_i1025" DrawAspect="Content" ObjectID="_1795275181" r:id="rId7"/>
        </w:object>
      </w:r>
    </w:p>
    <w:p w14:paraId="688E0106" w14:textId="77777777" w:rsidR="00D03523" w:rsidRDefault="00D03523" w:rsidP="00D03523">
      <w:pPr>
        <w:rPr>
          <w:rFonts w:ascii="Calibri" w:hAnsi="Calibri" w:cs="Calibri"/>
        </w:rPr>
      </w:pPr>
    </w:p>
    <w:p w14:paraId="5BFF9A15" w14:textId="539D840A" w:rsidR="00EB166E" w:rsidRDefault="00D03523" w:rsidP="00EB166E">
      <w:pPr>
        <w:rPr>
          <w:rFonts w:ascii="Calibri" w:hAnsi="Calibri" w:cs="Calibri"/>
        </w:rPr>
      </w:pPr>
      <w:r>
        <w:rPr>
          <w:rFonts w:ascii="Calibri" w:hAnsi="Calibri" w:cs="Calibri"/>
        </w:rPr>
        <w:t xml:space="preserve">Now </w:t>
      </w:r>
      <w:r w:rsidR="00EB166E" w:rsidRPr="00CC0011">
        <w:rPr>
          <w:rFonts w:ascii="Calibri" w:hAnsi="Calibri" w:cs="Calibri"/>
          <w:b/>
        </w:rPr>
        <w:t>A</w:t>
      </w:r>
      <w:r w:rsidR="00EB166E" w:rsidRPr="00C60E48">
        <w:rPr>
          <w:rFonts w:ascii="Calibri" w:hAnsi="Calibri" w:cs="Calibri"/>
        </w:rPr>
        <w:t>(</w:t>
      </w:r>
      <w:r w:rsidR="009415E6" w:rsidRPr="009415E6">
        <w:rPr>
          <w:rFonts w:ascii="Calibri" w:hAnsi="Calibri" w:cs="Calibri"/>
          <w:b/>
        </w:rPr>
        <w:t>r</w:t>
      </w:r>
      <w:r w:rsidR="009415E6">
        <w:rPr>
          <w:rFonts w:ascii="Calibri" w:hAnsi="Calibri" w:cs="Calibri"/>
        </w:rPr>
        <w:t>,</w:t>
      </w:r>
      <w:r w:rsidR="00EB166E" w:rsidRPr="00C60E48">
        <w:rPr>
          <w:rFonts w:ascii="Calibri" w:hAnsi="Calibri" w:cs="Calibri"/>
        </w:rPr>
        <w:t>t)</w:t>
      </w:r>
      <w:r w:rsidR="00EB166E">
        <w:rPr>
          <w:rFonts w:ascii="Calibri" w:hAnsi="Calibri" w:cs="Calibri"/>
        </w:rPr>
        <w:t xml:space="preserve"> = Re</w:t>
      </w:r>
      <w:r w:rsidR="00EB166E">
        <w:rPr>
          <w:rFonts w:ascii="Calibri" w:hAnsi="Calibri" w:cs="Calibri"/>
          <w:b/>
        </w:rPr>
        <w:t>A</w:t>
      </w:r>
      <w:r w:rsidR="00EB166E">
        <w:rPr>
          <w:rFonts w:ascii="Calibri" w:hAnsi="Calibri" w:cs="Calibri"/>
        </w:rPr>
        <w:t>e</w:t>
      </w:r>
      <w:r w:rsidR="00EB166E">
        <w:rPr>
          <w:rFonts w:ascii="Calibri" w:hAnsi="Calibri" w:cs="Calibri"/>
          <w:vertAlign w:val="superscript"/>
        </w:rPr>
        <w:t>-iωt</w:t>
      </w:r>
      <w:r w:rsidR="009415E6">
        <w:rPr>
          <w:rFonts w:ascii="Calibri" w:hAnsi="Calibri" w:cs="Calibri"/>
          <w:vertAlign w:val="superscript"/>
        </w:rPr>
        <w:t>+i</w:t>
      </w:r>
      <w:r w:rsidR="005B7CE8">
        <w:rPr>
          <w:rFonts w:ascii="Calibri" w:hAnsi="Calibri" w:cs="Calibri"/>
          <w:b/>
          <w:vertAlign w:val="superscript"/>
        </w:rPr>
        <w:t>q</w:t>
      </w:r>
      <w:r w:rsidR="009415E6">
        <w:rPr>
          <w:rFonts w:ascii="Calibri" w:hAnsi="Calibri" w:cs="Calibri"/>
          <w:vertAlign w:val="superscript"/>
        </w:rPr>
        <w:t>·</w:t>
      </w:r>
      <w:r w:rsidR="009415E6" w:rsidRPr="009415E6">
        <w:rPr>
          <w:rFonts w:ascii="Calibri" w:hAnsi="Calibri" w:cs="Calibri"/>
          <w:b/>
          <w:vertAlign w:val="superscript"/>
        </w:rPr>
        <w:t>r</w:t>
      </w:r>
      <w:r w:rsidR="00EB166E">
        <w:rPr>
          <w:rFonts w:ascii="Calibri" w:hAnsi="Calibri" w:cs="Calibri"/>
        </w:rPr>
        <w:t>.  In the Coulomb gauge + temporal gauge, we have</w:t>
      </w:r>
      <w:r w:rsidR="00E538B6">
        <w:rPr>
          <w:rFonts w:ascii="Calibri" w:hAnsi="Calibri" w:cs="Calibri"/>
        </w:rPr>
        <w:t xml:space="preserve"> (see EM notes)</w:t>
      </w:r>
      <w:r w:rsidR="00EB166E">
        <w:rPr>
          <w:rFonts w:ascii="Calibri" w:hAnsi="Calibri" w:cs="Calibri"/>
        </w:rPr>
        <w:t>:</w:t>
      </w:r>
    </w:p>
    <w:p w14:paraId="2C48A48B" w14:textId="77777777" w:rsidR="00E538B6" w:rsidRDefault="00E538B6" w:rsidP="00EB166E">
      <w:pPr>
        <w:rPr>
          <w:rFonts w:ascii="Calibri" w:hAnsi="Calibri" w:cs="Calibri"/>
        </w:rPr>
      </w:pPr>
    </w:p>
    <w:p w14:paraId="34AC0F6E" w14:textId="61F7AC53" w:rsidR="00E538B6" w:rsidRDefault="005B7CE8" w:rsidP="00EB166E">
      <w:r w:rsidRPr="002C213F">
        <w:rPr>
          <w:position w:val="-40"/>
        </w:rPr>
        <w:object w:dxaOrig="5080" w:dyaOrig="920" w14:anchorId="47D8D1CB">
          <v:shape id="_x0000_i1026" type="#_x0000_t75" style="width:254.4pt;height:45.6pt" o:ole="">
            <v:imagedata r:id="rId8" o:title=""/>
          </v:shape>
          <o:OLEObject Type="Embed" ProgID="Equation.DSMT4" ShapeID="_x0000_i1026" DrawAspect="Content" ObjectID="_1795275182" r:id="rId9"/>
        </w:object>
      </w:r>
    </w:p>
    <w:p w14:paraId="232840EF" w14:textId="77777777" w:rsidR="00E538B6" w:rsidRDefault="00E538B6" w:rsidP="00EB166E"/>
    <w:p w14:paraId="28C9D689" w14:textId="450208E2" w:rsidR="009415E6" w:rsidRDefault="009415E6" w:rsidP="009415E6">
      <w:pPr>
        <w:pStyle w:val="NoSpacing"/>
        <w:rPr>
          <w:sz w:val="24"/>
        </w:rPr>
      </w:pPr>
      <w:r>
        <w:rPr>
          <w:sz w:val="24"/>
        </w:rPr>
        <w:t>Now let’s consider transitions between different free states, say |</w:t>
      </w:r>
      <w:r w:rsidRPr="00483208">
        <w:rPr>
          <w:b/>
          <w:sz w:val="24"/>
        </w:rPr>
        <w:t>p</w:t>
      </w:r>
      <w:r>
        <w:rPr>
          <w:sz w:val="24"/>
        </w:rPr>
        <w:t>&gt; and |</w:t>
      </w:r>
      <w:r w:rsidRPr="00483208">
        <w:rPr>
          <w:b/>
          <w:sz w:val="24"/>
        </w:rPr>
        <w:t>p</w:t>
      </w:r>
      <w:r>
        <w:rPr>
          <w:rFonts w:ascii="Calibri" w:hAnsi="Calibri" w:cs="Calibri"/>
          <w:sz w:val="24"/>
        </w:rPr>
        <w:t>´</w:t>
      </w:r>
      <w:r>
        <w:rPr>
          <w:sz w:val="24"/>
        </w:rPr>
        <w:t>&gt;.  According to QM, the rate of this transition for incomming evanescent EM wave is:</w:t>
      </w:r>
    </w:p>
    <w:p w14:paraId="6237FE7D" w14:textId="77777777" w:rsidR="009415E6" w:rsidRDefault="009415E6" w:rsidP="009415E6">
      <w:pPr>
        <w:pStyle w:val="NoSpacing"/>
        <w:rPr>
          <w:sz w:val="24"/>
        </w:rPr>
      </w:pPr>
    </w:p>
    <w:p w14:paraId="435ECBEA" w14:textId="0677954E" w:rsidR="009415E6" w:rsidRDefault="003C00DA" w:rsidP="009415E6">
      <w:r w:rsidRPr="003C00DA">
        <w:rPr>
          <w:position w:val="-22"/>
        </w:rPr>
        <w:object w:dxaOrig="6340" w:dyaOrig="560" w14:anchorId="56716CC1">
          <v:shape id="_x0000_i1027" type="#_x0000_t75" style="width:316.8pt;height:27.6pt" o:ole="">
            <v:imagedata r:id="rId10" o:title=""/>
          </v:shape>
          <o:OLEObject Type="Embed" ProgID="Equation.DSMT4" ShapeID="_x0000_i1027" DrawAspect="Content" ObjectID="_1795275183" r:id="rId11"/>
        </w:object>
      </w:r>
    </w:p>
    <w:p w14:paraId="170F8EB9" w14:textId="77777777" w:rsidR="003C00DA" w:rsidRDefault="003C00DA" w:rsidP="009415E6"/>
    <w:p w14:paraId="0B0CC4AB" w14:textId="77777777" w:rsidR="003C00DA" w:rsidRDefault="003C00DA" w:rsidP="00EB166E">
      <w:pPr>
        <w:rPr>
          <w:rFonts w:ascii="Calibri" w:hAnsi="Calibri" w:cs="Calibri"/>
        </w:rPr>
      </w:pPr>
      <w:r>
        <w:rPr>
          <w:rFonts w:ascii="Calibri" w:hAnsi="Calibri" w:cs="Calibri"/>
        </w:rPr>
        <w:t>where,</w:t>
      </w:r>
    </w:p>
    <w:p w14:paraId="00607022" w14:textId="77777777" w:rsidR="003C00DA" w:rsidRDefault="003C00DA" w:rsidP="00EB166E">
      <w:pPr>
        <w:rPr>
          <w:rFonts w:ascii="Calibri" w:hAnsi="Calibri" w:cs="Calibri"/>
        </w:rPr>
      </w:pPr>
    </w:p>
    <w:p w14:paraId="3A90D3F9" w14:textId="0CF62DFD" w:rsidR="003C00DA" w:rsidRDefault="005B7CE8" w:rsidP="00EB166E">
      <w:pPr>
        <w:rPr>
          <w:rFonts w:ascii="Calibri" w:hAnsi="Calibri" w:cs="Calibri"/>
        </w:rPr>
      </w:pPr>
      <w:r w:rsidRPr="003C00DA">
        <w:rPr>
          <w:position w:val="-58"/>
        </w:rPr>
        <w:object w:dxaOrig="2040" w:dyaOrig="1280" w14:anchorId="334DC7A8">
          <v:shape id="_x0000_i1028" type="#_x0000_t75" style="width:102pt;height:63.6pt" o:ole="">
            <v:imagedata r:id="rId12" o:title=""/>
          </v:shape>
          <o:OLEObject Type="Embed" ProgID="Equation.DSMT4" ShapeID="_x0000_i1028" DrawAspect="Content" ObjectID="_1795275184" r:id="rId13"/>
        </w:object>
      </w:r>
    </w:p>
    <w:p w14:paraId="24D6B28D" w14:textId="77777777" w:rsidR="003C00DA" w:rsidRDefault="003C00DA" w:rsidP="00EB166E">
      <w:pPr>
        <w:rPr>
          <w:rFonts w:ascii="Calibri" w:hAnsi="Calibri" w:cs="Calibri"/>
        </w:rPr>
      </w:pPr>
    </w:p>
    <w:p w14:paraId="351792ED" w14:textId="0EBA86EC" w:rsidR="00E538B6" w:rsidRDefault="00EB166E" w:rsidP="00EB166E">
      <w:pPr>
        <w:rPr>
          <w:rFonts w:ascii="Calibri" w:hAnsi="Calibri" w:cs="Calibri"/>
        </w:rPr>
      </w:pPr>
      <w:r>
        <w:rPr>
          <w:rFonts w:ascii="Calibri" w:hAnsi="Calibri" w:cs="Calibri"/>
        </w:rPr>
        <w:t xml:space="preserve">And so </w:t>
      </w:r>
      <w:r w:rsidR="00182C6C">
        <w:rPr>
          <w:rFonts w:ascii="Calibri" w:hAnsi="Calibri" w:cs="Calibri"/>
        </w:rPr>
        <w:t xml:space="preserve">taking ω &gt; 0, </w:t>
      </w:r>
      <w:r>
        <w:rPr>
          <w:rFonts w:ascii="Calibri" w:hAnsi="Calibri" w:cs="Calibri"/>
        </w:rPr>
        <w:t>the transition rate would be to first order</w:t>
      </w:r>
      <w:r w:rsidR="000807D3">
        <w:rPr>
          <w:rFonts w:ascii="Calibri" w:hAnsi="Calibri" w:cs="Calibri"/>
        </w:rPr>
        <w:t xml:space="preserve"> (putting in a 1-n</w:t>
      </w:r>
      <w:r w:rsidR="000807D3">
        <w:rPr>
          <w:rFonts w:ascii="Calibri" w:hAnsi="Calibri" w:cs="Calibri"/>
          <w:vertAlign w:val="subscript"/>
        </w:rPr>
        <w:t>F</w:t>
      </w:r>
      <w:r w:rsidR="000807D3">
        <w:rPr>
          <w:rFonts w:ascii="Calibri" w:hAnsi="Calibri" w:cs="Calibri"/>
        </w:rPr>
        <w:t xml:space="preserve"> factor to account for Pauli Exclusion principle preventing transitions to occupied levels)</w:t>
      </w:r>
      <w:r>
        <w:rPr>
          <w:rFonts w:ascii="Calibri" w:hAnsi="Calibri" w:cs="Calibri"/>
        </w:rPr>
        <w:t>:</w:t>
      </w:r>
    </w:p>
    <w:p w14:paraId="2E01922E" w14:textId="77777777" w:rsidR="00E538B6" w:rsidRDefault="00E538B6" w:rsidP="00EB166E">
      <w:pPr>
        <w:rPr>
          <w:rFonts w:ascii="Calibri" w:hAnsi="Calibri" w:cs="Calibri"/>
        </w:rPr>
      </w:pPr>
    </w:p>
    <w:bookmarkStart w:id="2" w:name="_Hlk20926438"/>
    <w:p w14:paraId="11DAB3F0" w14:textId="15EBC46B" w:rsidR="00EB166E" w:rsidRDefault="005B7CE8" w:rsidP="00EB166E">
      <w:pPr>
        <w:rPr>
          <w:rFonts w:ascii="Calibri" w:hAnsi="Calibri" w:cs="Calibri"/>
        </w:rPr>
      </w:pPr>
      <w:r w:rsidRPr="00700D53">
        <w:rPr>
          <w:rFonts w:ascii="Calibri" w:hAnsi="Calibri" w:cs="Calibri"/>
          <w:position w:val="-34"/>
        </w:rPr>
        <w:object w:dxaOrig="8120" w:dyaOrig="800" w14:anchorId="3A1F65FC">
          <v:shape id="_x0000_i1029" type="#_x0000_t75" style="width:406.2pt;height:39.6pt" o:ole="">
            <v:imagedata r:id="rId14" o:title=""/>
          </v:shape>
          <o:OLEObject Type="Embed" ProgID="Equation.DSMT4" ShapeID="_x0000_i1029" DrawAspect="Content" ObjectID="_1795275185" r:id="rId15"/>
        </w:object>
      </w:r>
      <w:bookmarkEnd w:id="2"/>
    </w:p>
    <w:p w14:paraId="0E35A8D3" w14:textId="77777777" w:rsidR="00EB166E" w:rsidRDefault="00EB166E" w:rsidP="00EB166E">
      <w:pPr>
        <w:rPr>
          <w:rFonts w:ascii="Calibri" w:hAnsi="Calibri" w:cs="Calibri"/>
        </w:rPr>
      </w:pPr>
    </w:p>
    <w:p w14:paraId="3B9A67B1" w14:textId="6FCA1B61" w:rsidR="00EB166E" w:rsidRDefault="00EB166E" w:rsidP="00EB166E">
      <w:pPr>
        <w:rPr>
          <w:rFonts w:ascii="Calibri" w:hAnsi="Calibri" w:cs="Calibri"/>
        </w:rPr>
      </w:pPr>
      <w:r>
        <w:rPr>
          <w:rFonts w:ascii="Calibri" w:hAnsi="Calibri" w:cs="Calibri"/>
        </w:rPr>
        <w:t>where n</w:t>
      </w:r>
      <w:r>
        <w:rPr>
          <w:rFonts w:ascii="Calibri" w:hAnsi="Calibri" w:cs="Calibri"/>
          <w:vertAlign w:val="subscript"/>
        </w:rPr>
        <w:t>F</w:t>
      </w:r>
      <w:r>
        <w:rPr>
          <w:rFonts w:ascii="Calibri" w:hAnsi="Calibri" w:cs="Calibri"/>
        </w:rPr>
        <w:t>(x) = 1/[e</w:t>
      </w:r>
      <w:r>
        <w:rPr>
          <w:rFonts w:ascii="Calibri" w:hAnsi="Calibri" w:cs="Calibri"/>
          <w:vertAlign w:val="superscript"/>
        </w:rPr>
        <w:t>βx</w:t>
      </w:r>
      <w:r>
        <w:rPr>
          <w:rFonts w:ascii="Calibri" w:hAnsi="Calibri" w:cs="Calibri"/>
        </w:rPr>
        <w:t xml:space="preserve"> + 1]</w:t>
      </w:r>
      <w:r w:rsidR="005B7CE8">
        <w:rPr>
          <w:rFonts w:ascii="Calibri" w:hAnsi="Calibri" w:cs="Calibri"/>
        </w:rPr>
        <w:t xml:space="preserve">, and I’m droping the 0 subscript on </w:t>
      </w:r>
      <w:r w:rsidR="005B7CE8" w:rsidRPr="005B7CE8">
        <w:rPr>
          <w:rFonts w:ascii="Calibri" w:hAnsi="Calibri" w:cs="Calibri"/>
          <w:b/>
        </w:rPr>
        <w:t>E</w:t>
      </w:r>
      <w:r w:rsidR="005B7CE8">
        <w:rPr>
          <w:rFonts w:ascii="Calibri" w:hAnsi="Calibri" w:cs="Calibri"/>
          <w:vertAlign w:val="subscript"/>
        </w:rPr>
        <w:t>0</w:t>
      </w:r>
      <w:r>
        <w:rPr>
          <w:rFonts w:ascii="Calibri" w:hAnsi="Calibri" w:cs="Calibri"/>
        </w:rPr>
        <w:t xml:space="preserve">.  </w:t>
      </w:r>
      <w:r w:rsidR="00F011B0">
        <w:rPr>
          <w:rFonts w:ascii="Calibri" w:hAnsi="Calibri" w:cs="Calibri"/>
        </w:rPr>
        <w:t xml:space="preserve">And there’s a factor of two in front to account for spin degeneracy.  </w:t>
      </w:r>
      <w:r>
        <w:rPr>
          <w:rFonts w:ascii="Calibri" w:hAnsi="Calibri" w:cs="Calibri"/>
        </w:rPr>
        <w:t>Note we’re allowing different effective masses in the two bands.  The sum over all kʹ, k gives the total rate of transition from any valence state to any conduction state.</w:t>
      </w:r>
      <w:r w:rsidRPr="00445F31">
        <w:rPr>
          <w:rFonts w:ascii="Calibri" w:hAnsi="Calibri" w:cs="Calibri"/>
        </w:rPr>
        <w:t xml:space="preserve">  So this would give the rate of exodus of valence electrons, and hence the rate of absorption of pho</w:t>
      </w:r>
      <w:r>
        <w:rPr>
          <w:rFonts w:ascii="Calibri" w:hAnsi="Calibri" w:cs="Calibri"/>
        </w:rPr>
        <w:t>t</w:t>
      </w:r>
      <w:r w:rsidRPr="00445F31">
        <w:rPr>
          <w:rFonts w:ascii="Calibri" w:hAnsi="Calibri" w:cs="Calibri"/>
        </w:rPr>
        <w:t xml:space="preserve">ons I presume.  </w:t>
      </w:r>
      <w:r>
        <w:rPr>
          <w:rFonts w:ascii="Calibri" w:hAnsi="Calibri" w:cs="Calibri"/>
        </w:rPr>
        <w:t xml:space="preserve">Now the rate of </w:t>
      </w:r>
      <w:r w:rsidRPr="00495C4D">
        <w:rPr>
          <w:rFonts w:ascii="Calibri" w:hAnsi="Calibri" w:cs="Calibri"/>
          <w:i/>
        </w:rPr>
        <w:t>energy</w:t>
      </w:r>
      <w:r>
        <w:rPr>
          <w:rFonts w:ascii="Calibri" w:hAnsi="Calibri" w:cs="Calibri"/>
        </w:rPr>
        <w:t xml:space="preserve"> absorption would then be:</w:t>
      </w:r>
    </w:p>
    <w:p w14:paraId="2D88BE41" w14:textId="77777777" w:rsidR="00EB166E" w:rsidRDefault="00EB166E" w:rsidP="00EB166E">
      <w:pPr>
        <w:rPr>
          <w:rFonts w:ascii="Calibri" w:hAnsi="Calibri" w:cs="Calibri"/>
        </w:rPr>
      </w:pPr>
    </w:p>
    <w:p w14:paraId="71F78BFE" w14:textId="2418C7A4" w:rsidR="00EB166E" w:rsidRDefault="00DB53D3" w:rsidP="00EB166E">
      <w:pPr>
        <w:rPr>
          <w:rFonts w:ascii="Calibri" w:hAnsi="Calibri" w:cs="Calibri"/>
        </w:rPr>
      </w:pPr>
      <w:r w:rsidRPr="00700D53">
        <w:rPr>
          <w:rFonts w:ascii="Calibri" w:hAnsi="Calibri" w:cs="Calibri"/>
          <w:position w:val="-116"/>
        </w:rPr>
        <w:object w:dxaOrig="9660" w:dyaOrig="2439" w14:anchorId="61984146">
          <v:shape id="_x0000_i1030" type="#_x0000_t75" style="width:483.6pt;height:122.4pt" o:ole="">
            <v:imagedata r:id="rId16" o:title=""/>
          </v:shape>
          <o:OLEObject Type="Embed" ProgID="Equation.DSMT4" ShapeID="_x0000_i1030" DrawAspect="Content" ObjectID="_1795275186" r:id="rId17"/>
        </w:object>
      </w:r>
    </w:p>
    <w:p w14:paraId="40C27AF2" w14:textId="77777777" w:rsidR="00EB166E" w:rsidRDefault="00EB166E" w:rsidP="00EB166E">
      <w:pPr>
        <w:rPr>
          <w:rFonts w:ascii="Calibri" w:hAnsi="Calibri" w:cs="Calibri"/>
        </w:rPr>
      </w:pPr>
      <w:r>
        <w:rPr>
          <w:rFonts w:ascii="Calibri" w:hAnsi="Calibri" w:cs="Calibri"/>
        </w:rPr>
        <w:t>(where in the last line we presume homogeneity)  Now I need to put it in a form to compare to one below.  So going to do the following,</w:t>
      </w:r>
    </w:p>
    <w:p w14:paraId="7FF37080" w14:textId="77777777" w:rsidR="00EB166E" w:rsidRDefault="00EB166E" w:rsidP="00EB166E">
      <w:pPr>
        <w:rPr>
          <w:rFonts w:ascii="Calibri" w:hAnsi="Calibri" w:cs="Calibri"/>
        </w:rPr>
      </w:pPr>
    </w:p>
    <w:p w14:paraId="7C9F0640" w14:textId="364EA5C2" w:rsidR="00521B53" w:rsidRDefault="00DB53D3" w:rsidP="00EB166E">
      <w:pPr>
        <w:rPr>
          <w:rFonts w:ascii="Calibri" w:hAnsi="Calibri" w:cs="Calibri"/>
        </w:rPr>
      </w:pPr>
      <w:r w:rsidRPr="00700D53">
        <w:rPr>
          <w:rFonts w:ascii="Calibri" w:hAnsi="Calibri" w:cs="Calibri"/>
          <w:position w:val="-116"/>
        </w:rPr>
        <w:object w:dxaOrig="9859" w:dyaOrig="2439" w14:anchorId="290CF445">
          <v:shape id="_x0000_i1031" type="#_x0000_t75" style="width:493.2pt;height:122.4pt" o:ole="">
            <v:imagedata r:id="rId18" o:title=""/>
          </v:shape>
          <o:OLEObject Type="Embed" ProgID="Equation.DSMT4" ShapeID="_x0000_i1031" DrawAspect="Content" ObjectID="_1795275187" r:id="rId19"/>
        </w:object>
      </w:r>
    </w:p>
    <w:p w14:paraId="7A37EB50" w14:textId="77777777" w:rsidR="00EB166E" w:rsidRDefault="00EB166E" w:rsidP="00EB166E">
      <w:pPr>
        <w:rPr>
          <w:rFonts w:ascii="Calibri" w:hAnsi="Calibri" w:cs="Calibri"/>
        </w:rPr>
      </w:pPr>
      <w:r>
        <w:rPr>
          <w:rFonts w:ascii="Calibri" w:hAnsi="Calibri" w:cs="Calibri"/>
        </w:rPr>
        <w:t>So now recalling from the EM file, the same,</w:t>
      </w:r>
    </w:p>
    <w:p w14:paraId="4E4B5466" w14:textId="77777777" w:rsidR="00EB166E" w:rsidRDefault="00EB166E" w:rsidP="00EB166E">
      <w:pPr>
        <w:rPr>
          <w:rFonts w:ascii="Calibri" w:hAnsi="Calibri" w:cs="Calibri"/>
        </w:rPr>
      </w:pPr>
    </w:p>
    <w:p w14:paraId="3AF19C1B" w14:textId="61635874" w:rsidR="00EB166E" w:rsidRDefault="00F011B0" w:rsidP="00EB166E">
      <w:r w:rsidRPr="0038352D">
        <w:rPr>
          <w:position w:val="-30"/>
        </w:rPr>
        <w:object w:dxaOrig="6700" w:dyaOrig="720" w14:anchorId="7103CCBC">
          <v:shape id="_x0000_i1032" type="#_x0000_t75" style="width:334.8pt;height:36.6pt" o:ole="">
            <v:imagedata r:id="rId20" o:title=""/>
          </v:shape>
          <o:OLEObject Type="Embed" ProgID="Equation.DSMT4" ShapeID="_x0000_i1032" DrawAspect="Content" ObjectID="_1795275188" r:id="rId21"/>
        </w:object>
      </w:r>
    </w:p>
    <w:p w14:paraId="61FE837C" w14:textId="77777777" w:rsidR="00EB166E" w:rsidRDefault="00EB166E" w:rsidP="00EB166E">
      <w:pPr>
        <w:rPr>
          <w:rFonts w:ascii="Calibri" w:hAnsi="Calibri" w:cs="Calibri"/>
        </w:rPr>
      </w:pPr>
    </w:p>
    <w:p w14:paraId="7C07176A" w14:textId="77777777" w:rsidR="00EB166E" w:rsidRDefault="00EB166E" w:rsidP="00EB166E">
      <w:pPr>
        <w:rPr>
          <w:rFonts w:ascii="Calibri" w:hAnsi="Calibri" w:cs="Calibri"/>
        </w:rPr>
      </w:pPr>
      <w:r>
        <w:rPr>
          <w:rFonts w:ascii="Calibri" w:hAnsi="Calibri" w:cs="Calibri"/>
        </w:rPr>
        <w:t>We can identify the absorptivity as:</w:t>
      </w:r>
    </w:p>
    <w:p w14:paraId="371A48E0" w14:textId="77777777" w:rsidR="00EB166E" w:rsidRDefault="00EB166E" w:rsidP="00EB166E">
      <w:pPr>
        <w:rPr>
          <w:rFonts w:ascii="Calibri" w:hAnsi="Calibri" w:cs="Calibri"/>
        </w:rPr>
      </w:pPr>
    </w:p>
    <w:p w14:paraId="066A8D86" w14:textId="097D4512" w:rsidR="00EB166E" w:rsidRDefault="00DB53D3" w:rsidP="00EB166E">
      <w:pPr>
        <w:rPr>
          <w:rFonts w:ascii="Calibri" w:hAnsi="Calibri" w:cs="Calibri"/>
        </w:rPr>
      </w:pPr>
      <w:r w:rsidRPr="00700D53">
        <w:rPr>
          <w:rFonts w:ascii="Calibri" w:hAnsi="Calibri" w:cs="Calibri"/>
          <w:position w:val="-34"/>
        </w:rPr>
        <w:object w:dxaOrig="7980" w:dyaOrig="800" w14:anchorId="39D2480D">
          <v:shape id="_x0000_i1033" type="#_x0000_t75" style="width:398.4pt;height:39.6pt" o:ole="">
            <v:imagedata r:id="rId22" o:title=""/>
          </v:shape>
          <o:OLEObject Type="Embed" ProgID="Equation.DSMT4" ShapeID="_x0000_i1033" DrawAspect="Content" ObjectID="_1795275189" r:id="rId23"/>
        </w:object>
      </w:r>
    </w:p>
    <w:bookmarkEnd w:id="1"/>
    <w:p w14:paraId="40C4007B" w14:textId="77777777" w:rsidR="00EB166E" w:rsidRDefault="00EB166E" w:rsidP="00EB166E">
      <w:pPr>
        <w:rPr>
          <w:rFonts w:ascii="Calibri" w:hAnsi="Calibri" w:cs="Calibri"/>
        </w:rPr>
      </w:pPr>
    </w:p>
    <w:p w14:paraId="41FB4B70" w14:textId="77777777" w:rsidR="00466429" w:rsidRDefault="00466429" w:rsidP="00466429">
      <w:pPr>
        <w:rPr>
          <w:rFonts w:ascii="Calibri" w:hAnsi="Calibri" w:cs="Calibri"/>
        </w:rPr>
      </w:pPr>
      <w:r>
        <w:rPr>
          <w:rFonts w:ascii="Calibri" w:hAnsi="Calibri" w:cs="Calibri"/>
        </w:rPr>
        <w:t xml:space="preserve">Now let’s look at the matrix element.  I’ll not yet implement the physical fact that </w:t>
      </w:r>
      <w:r w:rsidRPr="00E705B0">
        <w:rPr>
          <w:rFonts w:ascii="Calibri" w:hAnsi="Calibri" w:cs="Calibri"/>
          <w:b/>
        </w:rPr>
        <w:t>k</w:t>
      </w:r>
      <w:r>
        <w:rPr>
          <w:rFonts w:ascii="Calibri" w:hAnsi="Calibri" w:cs="Calibri"/>
        </w:rPr>
        <w:t xml:space="preserve">´ </w:t>
      </w:r>
      <w:r>
        <w:rPr>
          <w:rFonts w:ascii="Cambria Math" w:hAnsi="Cambria Math" w:cs="Calibri"/>
        </w:rPr>
        <w:t>≈</w:t>
      </w:r>
      <w:r>
        <w:rPr>
          <w:rFonts w:ascii="Calibri" w:hAnsi="Calibri" w:cs="Calibri"/>
        </w:rPr>
        <w:t xml:space="preserve"> </w:t>
      </w:r>
      <w:r w:rsidRPr="00E705B0">
        <w:rPr>
          <w:rFonts w:ascii="Calibri" w:hAnsi="Calibri" w:cs="Calibri"/>
          <w:b/>
        </w:rPr>
        <w:t>k</w:t>
      </w:r>
      <w:r>
        <w:rPr>
          <w:rFonts w:ascii="Calibri" w:hAnsi="Calibri" w:cs="Calibri"/>
        </w:rPr>
        <w:t>; I’d like to see if this can be justified strictly mathematically.  So,</w:t>
      </w:r>
    </w:p>
    <w:p w14:paraId="6089DBD5" w14:textId="77777777" w:rsidR="00466429" w:rsidRDefault="00466429" w:rsidP="00466429">
      <w:pPr>
        <w:rPr>
          <w:rFonts w:ascii="Calibri" w:hAnsi="Calibri" w:cs="Calibri"/>
        </w:rPr>
      </w:pPr>
    </w:p>
    <w:p w14:paraId="23C3538C" w14:textId="1DE4EAD9" w:rsidR="00466429" w:rsidRDefault="00187852" w:rsidP="00466429">
      <w:pPr>
        <w:rPr>
          <w:rFonts w:ascii="Calibri" w:hAnsi="Calibri" w:cs="Calibri"/>
        </w:rPr>
      </w:pPr>
      <w:r w:rsidRPr="00D760CC">
        <w:rPr>
          <w:rFonts w:ascii="Calibri" w:hAnsi="Calibri" w:cs="Calibri"/>
          <w:position w:val="-90"/>
        </w:rPr>
        <w:object w:dxaOrig="6380" w:dyaOrig="1939" w14:anchorId="07553B13">
          <v:shape id="_x0000_i1034" type="#_x0000_t75" style="width:316.8pt;height:97.2pt" o:ole="">
            <v:imagedata r:id="rId24" o:title=""/>
          </v:shape>
          <o:OLEObject Type="Embed" ProgID="Equation.DSMT4" ShapeID="_x0000_i1034" DrawAspect="Content" ObjectID="_1795275190" r:id="rId25"/>
        </w:object>
      </w:r>
    </w:p>
    <w:p w14:paraId="1768DB2F" w14:textId="77777777" w:rsidR="00466429" w:rsidRDefault="00466429" w:rsidP="00466429">
      <w:pPr>
        <w:rPr>
          <w:rFonts w:ascii="Calibri" w:hAnsi="Calibri" w:cs="Calibri"/>
        </w:rPr>
      </w:pPr>
    </w:p>
    <w:p w14:paraId="21ED1EC1" w14:textId="77777777" w:rsidR="00C9552B" w:rsidRDefault="00466429" w:rsidP="00466429">
      <w:pPr>
        <w:rPr>
          <w:rFonts w:ascii="Calibri" w:hAnsi="Calibri" w:cs="Calibri"/>
        </w:rPr>
      </w:pPr>
      <w:r>
        <w:rPr>
          <w:rFonts w:ascii="Calibri" w:hAnsi="Calibri" w:cs="Calibri"/>
        </w:rPr>
        <w:lastRenderedPageBreak/>
        <w:t>Note e</w:t>
      </w:r>
      <w:r w:rsidRPr="000769E4">
        <w:rPr>
          <w:rFonts w:ascii="Calibri" w:hAnsi="Calibri" w:cs="Calibri"/>
          <w:b/>
        </w:rPr>
        <w:t>p</w:t>
      </w:r>
      <w:r>
        <w:rPr>
          <w:rFonts w:ascii="Calibri" w:hAnsi="Calibri" w:cs="Calibri"/>
        </w:rPr>
        <w:t>/m is basically a current (o</w:t>
      </w:r>
      <w:r w:rsidR="007B467B">
        <w:rPr>
          <w:rFonts w:ascii="Calibri" w:hAnsi="Calibri" w:cs="Calibri"/>
        </w:rPr>
        <w:t>f</w:t>
      </w:r>
      <w:r>
        <w:rPr>
          <w:rFonts w:ascii="Calibri" w:hAnsi="Calibri" w:cs="Calibri"/>
        </w:rPr>
        <w:t xml:space="preserve"> one electron).  So we are keeping this combination together for physical reasons.  </w:t>
      </w:r>
      <w:r w:rsidR="00C9552B">
        <w:rPr>
          <w:rFonts w:ascii="Calibri" w:hAnsi="Calibri" w:cs="Calibri"/>
        </w:rPr>
        <w:t>Not sure how to simplify this matrix element.  Going to start by writing it as an integral over the unit cell, and a sum over all unit cells,</w:t>
      </w:r>
    </w:p>
    <w:p w14:paraId="3F8A1159" w14:textId="77777777" w:rsidR="00C9552B" w:rsidRDefault="00C9552B" w:rsidP="00466429">
      <w:pPr>
        <w:rPr>
          <w:rFonts w:ascii="Calibri" w:hAnsi="Calibri" w:cs="Calibri"/>
        </w:rPr>
      </w:pPr>
    </w:p>
    <w:p w14:paraId="59715E39" w14:textId="0C2B58E6" w:rsidR="00C9552B" w:rsidRDefault="00C9552B" w:rsidP="00466429">
      <w:pPr>
        <w:rPr>
          <w:rFonts w:ascii="Calibri" w:hAnsi="Calibri" w:cs="Calibri"/>
        </w:rPr>
      </w:pPr>
      <w:r w:rsidRPr="00C9552B">
        <w:rPr>
          <w:rFonts w:ascii="Calibri" w:hAnsi="Calibri" w:cs="Calibri"/>
          <w:position w:val="-50"/>
        </w:rPr>
        <w:object w:dxaOrig="6600" w:dyaOrig="880" w14:anchorId="0390BE23">
          <v:shape id="_x0000_i1035" type="#_x0000_t75" style="width:327.6pt;height:44.4pt" o:ole="">
            <v:imagedata r:id="rId26" o:title=""/>
          </v:shape>
          <o:OLEObject Type="Embed" ProgID="Equation.DSMT4" ShapeID="_x0000_i1035" DrawAspect="Content" ObjectID="_1795275191" r:id="rId27"/>
        </w:object>
      </w:r>
    </w:p>
    <w:p w14:paraId="2D3EED80" w14:textId="77777777" w:rsidR="00C9552B" w:rsidRDefault="00C9552B" w:rsidP="00466429">
      <w:pPr>
        <w:rPr>
          <w:rFonts w:ascii="Calibri" w:hAnsi="Calibri" w:cs="Calibri"/>
        </w:rPr>
      </w:pPr>
    </w:p>
    <w:p w14:paraId="2CAD4BD4" w14:textId="1C576A1F" w:rsidR="00466429" w:rsidRDefault="00C9552B" w:rsidP="00466429">
      <w:pPr>
        <w:rPr>
          <w:rFonts w:ascii="Calibri" w:hAnsi="Calibri" w:cs="Calibri"/>
        </w:rPr>
      </w:pPr>
      <w:r>
        <w:rPr>
          <w:rFonts w:ascii="Calibri" w:hAnsi="Calibri" w:cs="Calibri"/>
        </w:rPr>
        <w:t xml:space="preserve">If k, k´, and q are small, then the exponential factor should be slowly varying, and I think we could approximate it by its value at the lattice point location of the unit cell.  </w:t>
      </w:r>
      <w:r w:rsidR="00187852">
        <w:rPr>
          <w:rFonts w:ascii="Calibri" w:hAnsi="Calibri" w:cs="Calibri"/>
        </w:rPr>
        <w:t xml:space="preserve">I think this is somewhat okay, even if they aren’t small, since crystal momentum conservation must come out of this expression.  But whatever the argument is, it’s too subtle for me now.  </w:t>
      </w:r>
      <w:r>
        <w:rPr>
          <w:rFonts w:ascii="Calibri" w:hAnsi="Calibri" w:cs="Calibri"/>
        </w:rPr>
        <w:t xml:space="preserve">So </w:t>
      </w:r>
      <w:r w:rsidR="00187852">
        <w:rPr>
          <w:rFonts w:ascii="Calibri" w:hAnsi="Calibri" w:cs="Calibri"/>
        </w:rPr>
        <w:t xml:space="preserve">we’ll just say </w:t>
      </w:r>
      <w:r>
        <w:rPr>
          <w:rFonts w:ascii="Calibri" w:hAnsi="Calibri" w:cs="Calibri"/>
        </w:rPr>
        <w:t>something like this:</w:t>
      </w:r>
    </w:p>
    <w:p w14:paraId="0F42CEDF" w14:textId="77777777" w:rsidR="00466429" w:rsidRDefault="00466429" w:rsidP="00466429">
      <w:pPr>
        <w:rPr>
          <w:rFonts w:ascii="Calibri" w:hAnsi="Calibri" w:cs="Calibri"/>
        </w:rPr>
      </w:pPr>
    </w:p>
    <w:p w14:paraId="11070619" w14:textId="1BE8B834" w:rsidR="00466429" w:rsidRDefault="00C9552B" w:rsidP="00466429">
      <w:pPr>
        <w:rPr>
          <w:rFonts w:ascii="Calibri" w:hAnsi="Calibri" w:cs="Calibri"/>
        </w:rPr>
      </w:pPr>
      <w:r w:rsidRPr="00C9552B">
        <w:rPr>
          <w:rFonts w:ascii="Calibri" w:hAnsi="Calibri" w:cs="Calibri"/>
          <w:position w:val="-50"/>
        </w:rPr>
        <w:object w:dxaOrig="6680" w:dyaOrig="880" w14:anchorId="6BC7FB27">
          <v:shape id="_x0000_i1036" type="#_x0000_t75" style="width:331.8pt;height:44.4pt" o:ole="">
            <v:imagedata r:id="rId28" o:title=""/>
          </v:shape>
          <o:OLEObject Type="Embed" ProgID="Equation.DSMT4" ShapeID="_x0000_i1036" DrawAspect="Content" ObjectID="_1795275192" r:id="rId29"/>
        </w:object>
      </w:r>
    </w:p>
    <w:p w14:paraId="5581B2B0" w14:textId="77777777" w:rsidR="00466429" w:rsidRDefault="00466429" w:rsidP="00466429">
      <w:pPr>
        <w:rPr>
          <w:rFonts w:ascii="Calibri" w:hAnsi="Calibri" w:cs="Calibri"/>
        </w:rPr>
      </w:pPr>
    </w:p>
    <w:p w14:paraId="06B76ADD" w14:textId="384BD5C4" w:rsidR="00C9552B" w:rsidRDefault="00C9552B" w:rsidP="00466429">
      <w:pPr>
        <w:rPr>
          <w:rFonts w:ascii="Calibri" w:hAnsi="Calibri" w:cs="Calibri"/>
        </w:rPr>
      </w:pPr>
      <w:r>
        <w:rPr>
          <w:rFonts w:ascii="Calibri" w:hAnsi="Calibri" w:cs="Calibri"/>
        </w:rPr>
        <w:t xml:space="preserve">and then we can pull that </w:t>
      </w:r>
      <w:r w:rsidR="00187852">
        <w:rPr>
          <w:rFonts w:ascii="Calibri" w:hAnsi="Calibri" w:cs="Calibri"/>
        </w:rPr>
        <w:t xml:space="preserve">exponential </w:t>
      </w:r>
      <w:r>
        <w:rPr>
          <w:rFonts w:ascii="Calibri" w:hAnsi="Calibri" w:cs="Calibri"/>
        </w:rPr>
        <w:t xml:space="preserve">factor out of the integral.  And we’ll also notationally note that the integral over all unit cells is the same, since the u functions are periodic.  </w:t>
      </w:r>
    </w:p>
    <w:p w14:paraId="756AEB6D" w14:textId="77777777" w:rsidR="00C9552B" w:rsidRDefault="00C9552B" w:rsidP="00466429">
      <w:pPr>
        <w:rPr>
          <w:rFonts w:ascii="Calibri" w:hAnsi="Calibri" w:cs="Calibri"/>
        </w:rPr>
      </w:pPr>
    </w:p>
    <w:p w14:paraId="43B7FBAB" w14:textId="39CAC715" w:rsidR="00C9552B" w:rsidRDefault="00187852" w:rsidP="00466429">
      <w:pPr>
        <w:rPr>
          <w:rFonts w:ascii="Calibri" w:hAnsi="Calibri" w:cs="Calibri"/>
        </w:rPr>
      </w:pPr>
      <w:r w:rsidRPr="00C9552B">
        <w:rPr>
          <w:rFonts w:ascii="Calibri" w:hAnsi="Calibri" w:cs="Calibri"/>
          <w:position w:val="-82"/>
        </w:rPr>
        <w:object w:dxaOrig="7160" w:dyaOrig="1760" w14:anchorId="49EF6AAC">
          <v:shape id="_x0000_i1037" type="#_x0000_t75" style="width:355.2pt;height:88.2pt" o:ole="">
            <v:imagedata r:id="rId30" o:title=""/>
          </v:shape>
          <o:OLEObject Type="Embed" ProgID="Equation.DSMT4" ShapeID="_x0000_i1037" DrawAspect="Content" ObjectID="_1795275193" r:id="rId31"/>
        </w:object>
      </w:r>
    </w:p>
    <w:p w14:paraId="0F5537C7" w14:textId="77777777" w:rsidR="00C9552B" w:rsidRDefault="00C9552B" w:rsidP="00466429">
      <w:pPr>
        <w:rPr>
          <w:rFonts w:ascii="Calibri" w:hAnsi="Calibri" w:cs="Calibri"/>
        </w:rPr>
      </w:pPr>
    </w:p>
    <w:p w14:paraId="6BB10052" w14:textId="6277720A" w:rsidR="00466429" w:rsidRDefault="00187852" w:rsidP="00466429">
      <w:pPr>
        <w:rPr>
          <w:rFonts w:ascii="Calibri" w:hAnsi="Calibri" w:cs="Calibri"/>
        </w:rPr>
      </w:pPr>
      <w:r>
        <w:rPr>
          <w:rFonts w:ascii="Calibri" w:hAnsi="Calibri" w:cs="Calibri"/>
        </w:rPr>
        <w:t xml:space="preserve">And in the last line we note that </w:t>
      </w:r>
      <w:r w:rsidRPr="00187852">
        <w:rPr>
          <w:rFonts w:ascii="Calibri" w:hAnsi="Calibri" w:cs="Calibri"/>
          <w:b/>
        </w:rPr>
        <w:t>k</w:t>
      </w:r>
      <w:r>
        <w:rPr>
          <w:rFonts w:ascii="Calibri" w:hAnsi="Calibri" w:cs="Calibri"/>
        </w:rPr>
        <w:t xml:space="preserve"> - </w:t>
      </w:r>
      <w:r w:rsidRPr="00187852">
        <w:rPr>
          <w:rFonts w:ascii="Calibri" w:hAnsi="Calibri" w:cs="Calibri"/>
          <w:b/>
        </w:rPr>
        <w:t>k</w:t>
      </w:r>
      <w:r>
        <w:rPr>
          <w:rFonts w:ascii="Calibri" w:hAnsi="Calibri" w:cs="Calibri"/>
        </w:rPr>
        <w:t xml:space="preserve">´ + </w:t>
      </w:r>
      <w:r w:rsidRPr="00187852">
        <w:rPr>
          <w:rFonts w:ascii="Calibri" w:hAnsi="Calibri" w:cs="Calibri"/>
          <w:b/>
        </w:rPr>
        <w:t>q</w:t>
      </w:r>
      <w:r>
        <w:rPr>
          <w:rFonts w:ascii="Calibri" w:hAnsi="Calibri" w:cs="Calibri"/>
        </w:rPr>
        <w:t xml:space="preserve"> must be a reciprocal lattice vector, </w:t>
      </w:r>
      <w:r w:rsidRPr="00187852">
        <w:rPr>
          <w:rFonts w:ascii="Calibri" w:hAnsi="Calibri" w:cs="Calibri"/>
          <w:b/>
        </w:rPr>
        <w:t>G</w:t>
      </w:r>
      <w:r>
        <w:rPr>
          <w:rFonts w:ascii="Calibri" w:hAnsi="Calibri" w:cs="Calibri"/>
        </w:rPr>
        <w:t xml:space="preserve">, in order for the sum to survive.  </w:t>
      </w:r>
      <w:r w:rsidR="00C74BBF">
        <w:rPr>
          <w:rFonts w:ascii="Calibri" w:hAnsi="Calibri" w:cs="Calibri"/>
        </w:rPr>
        <w:t xml:space="preserve">This is our crystal momentum conservation law.  </w:t>
      </w:r>
      <w:r w:rsidR="004C1AA5">
        <w:rPr>
          <w:rFonts w:ascii="Calibri" w:hAnsi="Calibri" w:cs="Calibri"/>
        </w:rPr>
        <w:t xml:space="preserve">Now q will be super small in comparison to k and k´, as we noted previously.  So since k is already in the BZ, we expect k´ will be too, and </w:t>
      </w:r>
      <w:r w:rsidR="00C74BBF">
        <w:rPr>
          <w:rFonts w:ascii="Calibri" w:hAnsi="Calibri" w:cs="Calibri"/>
        </w:rPr>
        <w:t xml:space="preserve">so </w:t>
      </w:r>
      <w:r w:rsidR="004C1AA5">
        <w:rPr>
          <w:rFonts w:ascii="Calibri" w:hAnsi="Calibri" w:cs="Calibri"/>
        </w:rPr>
        <w:t>G = 0.  So now we have:</w:t>
      </w:r>
    </w:p>
    <w:p w14:paraId="006649B2" w14:textId="77777777" w:rsidR="00466429" w:rsidRDefault="00466429" w:rsidP="00466429">
      <w:pPr>
        <w:rPr>
          <w:rFonts w:ascii="Calibri" w:hAnsi="Calibri" w:cs="Calibri"/>
        </w:rPr>
      </w:pPr>
    </w:p>
    <w:p w14:paraId="2EFB6FF9" w14:textId="7FD7E845" w:rsidR="00466429" w:rsidRDefault="004C1AA5" w:rsidP="00EB166E">
      <w:pPr>
        <w:rPr>
          <w:rFonts w:ascii="Calibri" w:hAnsi="Calibri" w:cs="Calibri"/>
        </w:rPr>
      </w:pPr>
      <w:r w:rsidRPr="004C1AA5">
        <w:rPr>
          <w:rFonts w:ascii="Calibri" w:hAnsi="Calibri" w:cs="Calibri"/>
          <w:position w:val="-62"/>
        </w:rPr>
        <w:object w:dxaOrig="5460" w:dyaOrig="1660" w14:anchorId="71FAEA4C">
          <v:shape id="_x0000_i1038" type="#_x0000_t75" style="width:271.8pt;height:82.2pt" o:ole="">
            <v:imagedata r:id="rId32" o:title=""/>
          </v:shape>
          <o:OLEObject Type="Embed" ProgID="Equation.DSMT4" ShapeID="_x0000_i1038" DrawAspect="Content" ObjectID="_1795275194" r:id="rId33"/>
        </w:object>
      </w:r>
    </w:p>
    <w:p w14:paraId="426DBF6B" w14:textId="77777777" w:rsidR="00466429" w:rsidRDefault="00466429" w:rsidP="00EB166E">
      <w:pPr>
        <w:rPr>
          <w:rFonts w:ascii="Calibri" w:hAnsi="Calibri" w:cs="Calibri"/>
        </w:rPr>
      </w:pPr>
    </w:p>
    <w:p w14:paraId="29420D08" w14:textId="5FA9E98C" w:rsidR="00EB166E" w:rsidRDefault="003C3A27" w:rsidP="00EB166E">
      <w:pPr>
        <w:rPr>
          <w:rFonts w:ascii="Calibri" w:hAnsi="Calibri" w:cs="Calibri"/>
        </w:rPr>
      </w:pPr>
      <w:r w:rsidRPr="003C3A27">
        <w:rPr>
          <w:rFonts w:ascii="Calibri" w:hAnsi="Calibri" w:cs="Calibri"/>
          <w:color w:val="0066FF"/>
        </w:rPr>
        <w:t>At this point, it’s good to note that if we were dealing with a free particle spectrum, the overlap integral w</w:t>
      </w:r>
      <w:r w:rsidRPr="003C3A27">
        <w:rPr>
          <w:rFonts w:ascii="Calibri" w:hAnsi="Calibri" w:cs="Calibri"/>
          <w:color w:val="0066FF"/>
          <w:vertAlign w:val="subscript"/>
        </w:rPr>
        <w:t>k</w:t>
      </w:r>
      <w:r w:rsidRPr="003C3A27">
        <w:rPr>
          <w:rFonts w:ascii="Calibri" w:hAnsi="Calibri" w:cs="Calibri"/>
          <w:color w:val="0066FF"/>
        </w:rPr>
        <w:t xml:space="preserve"> would in fact be zero.  This is because u</w:t>
      </w:r>
      <w:r w:rsidRPr="003C3A27">
        <w:rPr>
          <w:rFonts w:ascii="Calibri" w:hAnsi="Calibri" w:cs="Calibri"/>
          <w:color w:val="0066FF"/>
          <w:vertAlign w:val="subscript"/>
        </w:rPr>
        <w:t>kc</w:t>
      </w:r>
      <w:r w:rsidRPr="003C3A27">
        <w:rPr>
          <w:rFonts w:ascii="Calibri" w:hAnsi="Calibri" w:cs="Calibri"/>
          <w:color w:val="0066FF"/>
        </w:rPr>
        <w:t>, u</w:t>
      </w:r>
      <w:r w:rsidRPr="003C3A27">
        <w:rPr>
          <w:rFonts w:ascii="Calibri" w:hAnsi="Calibri" w:cs="Calibri"/>
          <w:color w:val="0066FF"/>
          <w:vertAlign w:val="subscript"/>
        </w:rPr>
        <w:t>kv</w:t>
      </w:r>
      <w:r w:rsidRPr="003C3A27">
        <w:rPr>
          <w:rFonts w:ascii="Calibri" w:hAnsi="Calibri" w:cs="Calibri"/>
          <w:color w:val="0066FF"/>
        </w:rPr>
        <w:t xml:space="preserve"> would be of form e</w:t>
      </w:r>
      <w:r w:rsidRPr="003C3A27">
        <w:rPr>
          <w:rFonts w:ascii="Calibri" w:hAnsi="Calibri" w:cs="Calibri"/>
          <w:color w:val="0066FF"/>
          <w:vertAlign w:val="superscript"/>
        </w:rPr>
        <w:t>i</w:t>
      </w:r>
      <w:r w:rsidRPr="003C3A27">
        <w:rPr>
          <w:rFonts w:ascii="Calibri" w:hAnsi="Calibri" w:cs="Calibri"/>
          <w:b/>
          <w:color w:val="0066FF"/>
          <w:vertAlign w:val="superscript"/>
        </w:rPr>
        <w:t>G_c</w:t>
      </w:r>
      <w:r w:rsidRPr="003C3A27">
        <w:rPr>
          <w:rFonts w:ascii="Calibri" w:hAnsi="Calibri" w:cs="Calibri"/>
          <w:color w:val="0066FF"/>
          <w:vertAlign w:val="superscript"/>
        </w:rPr>
        <w:t>·</w:t>
      </w:r>
      <w:r w:rsidRPr="003C3A27">
        <w:rPr>
          <w:rFonts w:ascii="Calibri" w:hAnsi="Calibri" w:cs="Calibri"/>
          <w:b/>
          <w:color w:val="0066FF"/>
          <w:vertAlign w:val="superscript"/>
        </w:rPr>
        <w:t>r</w:t>
      </w:r>
      <w:r w:rsidRPr="003C3A27">
        <w:rPr>
          <w:rFonts w:ascii="Calibri" w:hAnsi="Calibri" w:cs="Calibri"/>
          <w:color w:val="0066FF"/>
        </w:rPr>
        <w:t>, e</w:t>
      </w:r>
      <w:r w:rsidRPr="003C3A27">
        <w:rPr>
          <w:rFonts w:ascii="Calibri" w:hAnsi="Calibri" w:cs="Calibri"/>
          <w:color w:val="0066FF"/>
          <w:vertAlign w:val="superscript"/>
        </w:rPr>
        <w:t>i</w:t>
      </w:r>
      <w:r w:rsidRPr="003C3A27">
        <w:rPr>
          <w:rFonts w:ascii="Calibri" w:hAnsi="Calibri" w:cs="Calibri"/>
          <w:b/>
          <w:color w:val="0066FF"/>
          <w:vertAlign w:val="superscript"/>
        </w:rPr>
        <w:t>G</w:t>
      </w:r>
      <w:r w:rsidRPr="003C3A27">
        <w:rPr>
          <w:rFonts w:ascii="Calibri" w:hAnsi="Calibri" w:cs="Calibri"/>
          <w:color w:val="0066FF"/>
          <w:vertAlign w:val="superscript"/>
        </w:rPr>
        <w:t>_v·</w:t>
      </w:r>
      <w:r w:rsidRPr="003C3A27">
        <w:rPr>
          <w:rFonts w:ascii="Calibri" w:hAnsi="Calibri" w:cs="Calibri"/>
          <w:b/>
          <w:color w:val="0066FF"/>
          <w:vertAlign w:val="superscript"/>
        </w:rPr>
        <w:t>r</w:t>
      </w:r>
      <w:r w:rsidRPr="003C3A27">
        <w:rPr>
          <w:rFonts w:ascii="Calibri" w:hAnsi="Calibri" w:cs="Calibri"/>
          <w:color w:val="0066FF"/>
        </w:rPr>
        <w:t xml:space="preserve"> where </w:t>
      </w:r>
      <w:r w:rsidRPr="003C3A27">
        <w:rPr>
          <w:rFonts w:ascii="Calibri" w:hAnsi="Calibri" w:cs="Calibri"/>
          <w:b/>
          <w:color w:val="0066FF"/>
        </w:rPr>
        <w:t>G</w:t>
      </w:r>
      <w:r w:rsidRPr="003C3A27">
        <w:rPr>
          <w:rFonts w:ascii="Calibri" w:hAnsi="Calibri" w:cs="Calibri"/>
          <w:color w:val="0066FF"/>
          <w:vertAlign w:val="subscript"/>
        </w:rPr>
        <w:t>c,v</w:t>
      </w:r>
      <w:r w:rsidRPr="003C3A27">
        <w:rPr>
          <w:rFonts w:ascii="Calibri" w:hAnsi="Calibri" w:cs="Calibri"/>
          <w:color w:val="0066FF"/>
        </w:rPr>
        <w:t xml:space="preserve"> is a RLV.  But </w:t>
      </w:r>
      <w:r w:rsidRPr="003C3A27">
        <w:rPr>
          <w:rFonts w:ascii="Calibri" w:hAnsi="Calibri" w:cs="Calibri"/>
          <w:b/>
          <w:color w:val="0066FF"/>
        </w:rPr>
        <w:t>G</w:t>
      </w:r>
      <w:r w:rsidRPr="003C3A27">
        <w:rPr>
          <w:rFonts w:ascii="Calibri" w:hAnsi="Calibri" w:cs="Calibri"/>
          <w:color w:val="0066FF"/>
          <w:vertAlign w:val="subscript"/>
        </w:rPr>
        <w:t>c</w:t>
      </w:r>
      <w:r w:rsidRPr="003C3A27">
        <w:rPr>
          <w:rFonts w:ascii="Calibri" w:hAnsi="Calibri" w:cs="Calibri"/>
          <w:color w:val="0066FF"/>
        </w:rPr>
        <w:t xml:space="preserve"> and </w:t>
      </w:r>
      <w:r w:rsidRPr="003C3A27">
        <w:rPr>
          <w:rFonts w:ascii="Calibri" w:hAnsi="Calibri" w:cs="Calibri"/>
          <w:b/>
          <w:color w:val="0066FF"/>
        </w:rPr>
        <w:t>G</w:t>
      </w:r>
      <w:r w:rsidRPr="003C3A27">
        <w:rPr>
          <w:rFonts w:ascii="Calibri" w:hAnsi="Calibri" w:cs="Calibri"/>
          <w:color w:val="0066FF"/>
          <w:vertAlign w:val="subscript"/>
        </w:rPr>
        <w:t>v</w:t>
      </w:r>
      <w:r w:rsidRPr="003C3A27">
        <w:rPr>
          <w:rFonts w:ascii="Calibri" w:hAnsi="Calibri" w:cs="Calibri"/>
          <w:color w:val="0066FF"/>
        </w:rPr>
        <w:t xml:space="preserve"> would not be the same, and so the u</w:t>
      </w:r>
      <w:r w:rsidRPr="003C3A27">
        <w:rPr>
          <w:rFonts w:ascii="Calibri" w:hAnsi="Calibri" w:cs="Calibri"/>
          <w:color w:val="0066FF"/>
          <w:vertAlign w:val="subscript"/>
        </w:rPr>
        <w:t>kc</w:t>
      </w:r>
      <w:r w:rsidRPr="003C3A27">
        <w:rPr>
          <w:rFonts w:ascii="Calibri" w:hAnsi="Calibri" w:cs="Calibri"/>
          <w:color w:val="0066FF"/>
        </w:rPr>
        <w:t xml:space="preserve"> and u</w:t>
      </w:r>
      <w:r w:rsidRPr="003C3A27">
        <w:rPr>
          <w:rFonts w:ascii="Calibri" w:hAnsi="Calibri" w:cs="Calibri"/>
          <w:color w:val="0066FF"/>
          <w:vertAlign w:val="subscript"/>
        </w:rPr>
        <w:t>kv</w:t>
      </w:r>
      <w:r w:rsidRPr="003C3A27">
        <w:rPr>
          <w:rFonts w:ascii="Calibri" w:hAnsi="Calibri" w:cs="Calibri"/>
          <w:color w:val="0066FF"/>
        </w:rPr>
        <w:t xml:space="preserve"> would be orthogonal.  And so the overlap integral would be zero.</w:t>
      </w:r>
      <w:r>
        <w:rPr>
          <w:rFonts w:ascii="Calibri" w:hAnsi="Calibri" w:cs="Calibri"/>
        </w:rPr>
        <w:t xml:space="preserve">  </w:t>
      </w:r>
      <w:r w:rsidRPr="003C3A27">
        <w:rPr>
          <w:rFonts w:ascii="Calibri" w:hAnsi="Calibri" w:cs="Calibri"/>
          <w:color w:val="0066FF"/>
        </w:rPr>
        <w:t xml:space="preserve">So just because we reorganized the energy </w:t>
      </w:r>
      <w:r w:rsidRPr="003C3A27">
        <w:rPr>
          <w:rFonts w:ascii="Calibri" w:hAnsi="Calibri" w:cs="Calibri"/>
          <w:color w:val="0066FF"/>
        </w:rPr>
        <w:lastRenderedPageBreak/>
        <w:t>spectrum into bands</w:t>
      </w:r>
      <w:r>
        <w:rPr>
          <w:rFonts w:ascii="Calibri" w:hAnsi="Calibri" w:cs="Calibri"/>
          <w:color w:val="0066FF"/>
        </w:rPr>
        <w:t>, and so ostensibly made conservation of energy and momentum possible,</w:t>
      </w:r>
      <w:r w:rsidRPr="003C3A27">
        <w:rPr>
          <w:rFonts w:ascii="Calibri" w:hAnsi="Calibri" w:cs="Calibri"/>
          <w:color w:val="0066FF"/>
        </w:rPr>
        <w:t xml:space="preserve"> </w:t>
      </w:r>
      <w:r w:rsidR="00F63DA0">
        <w:rPr>
          <w:rFonts w:ascii="Calibri" w:hAnsi="Calibri" w:cs="Calibri"/>
          <w:color w:val="0066FF"/>
        </w:rPr>
        <w:t xml:space="preserve">we are not </w:t>
      </w:r>
      <w:r w:rsidRPr="003C3A27">
        <w:rPr>
          <w:rFonts w:ascii="Calibri" w:hAnsi="Calibri" w:cs="Calibri"/>
          <w:color w:val="0066FF"/>
        </w:rPr>
        <w:t>save</w:t>
      </w:r>
      <w:r w:rsidR="00F63DA0">
        <w:rPr>
          <w:rFonts w:ascii="Calibri" w:hAnsi="Calibri" w:cs="Calibri"/>
          <w:color w:val="0066FF"/>
        </w:rPr>
        <w:t>d;</w:t>
      </w:r>
      <w:r w:rsidRPr="003C3A27">
        <w:rPr>
          <w:rFonts w:ascii="Calibri" w:hAnsi="Calibri" w:cs="Calibri"/>
          <w:color w:val="0066FF"/>
        </w:rPr>
        <w:t xml:space="preserve"> we do in fact need a different spectrum, and concomittantly, a different set of u</w:t>
      </w:r>
      <w:r w:rsidRPr="003C3A27">
        <w:rPr>
          <w:rFonts w:ascii="Calibri" w:hAnsi="Calibri" w:cs="Calibri"/>
          <w:color w:val="0066FF"/>
          <w:vertAlign w:val="subscript"/>
        </w:rPr>
        <w:t>nk</w:t>
      </w:r>
      <w:r w:rsidRPr="003C3A27">
        <w:rPr>
          <w:rFonts w:ascii="Calibri" w:hAnsi="Calibri" w:cs="Calibri"/>
          <w:color w:val="0066FF"/>
        </w:rPr>
        <w:t xml:space="preserve"> functions.</w:t>
      </w:r>
      <w:r>
        <w:rPr>
          <w:rFonts w:ascii="Calibri" w:hAnsi="Calibri" w:cs="Calibri"/>
        </w:rPr>
        <w:t xml:space="preserve">  Anyway, </w:t>
      </w:r>
      <w:r w:rsidR="004C1AA5">
        <w:rPr>
          <w:rFonts w:ascii="Calibri" w:hAnsi="Calibri" w:cs="Calibri"/>
        </w:rPr>
        <w:t>I think for simplicity, we approximate w</w:t>
      </w:r>
      <w:r w:rsidR="004C1AA5">
        <w:rPr>
          <w:rFonts w:ascii="Calibri" w:hAnsi="Calibri" w:cs="Calibri"/>
          <w:vertAlign w:val="subscript"/>
        </w:rPr>
        <w:t>k</w:t>
      </w:r>
      <w:r w:rsidR="004C1AA5">
        <w:rPr>
          <w:rFonts w:ascii="Calibri" w:hAnsi="Calibri" w:cs="Calibri"/>
        </w:rPr>
        <w:t xml:space="preserve"> as a k-independent constant.  </w:t>
      </w:r>
      <w:r w:rsidR="00EB166E">
        <w:rPr>
          <w:rFonts w:ascii="Calibri" w:hAnsi="Calibri" w:cs="Calibri"/>
        </w:rPr>
        <w:t>So now we have:</w:t>
      </w:r>
    </w:p>
    <w:p w14:paraId="65FAA380" w14:textId="77777777" w:rsidR="00EB166E" w:rsidRDefault="00EB166E" w:rsidP="00EB166E">
      <w:pPr>
        <w:rPr>
          <w:rFonts w:ascii="Calibri" w:hAnsi="Calibri" w:cs="Calibri"/>
        </w:rPr>
      </w:pPr>
    </w:p>
    <w:p w14:paraId="5B5F5D29" w14:textId="7451B06B" w:rsidR="00EB166E" w:rsidRDefault="00FF37B0" w:rsidP="00EB166E">
      <w:pPr>
        <w:rPr>
          <w:rFonts w:ascii="Calibri" w:hAnsi="Calibri" w:cs="Calibri"/>
        </w:rPr>
      </w:pPr>
      <w:r w:rsidRPr="00700D53">
        <w:rPr>
          <w:rFonts w:ascii="Calibri" w:hAnsi="Calibri" w:cs="Calibri"/>
          <w:position w:val="-206"/>
        </w:rPr>
        <w:object w:dxaOrig="9279" w:dyaOrig="4160" w14:anchorId="7D525DE6">
          <v:shape id="_x0000_i1039" type="#_x0000_t75" style="width:464.4pt;height:207.6pt" o:ole="">
            <v:imagedata r:id="rId34" o:title=""/>
          </v:shape>
          <o:OLEObject Type="Embed" ProgID="Equation.DSMT4" ShapeID="_x0000_i1039" DrawAspect="Content" ObjectID="_1795275195" r:id="rId35"/>
        </w:object>
      </w:r>
    </w:p>
    <w:p w14:paraId="06041088" w14:textId="77777777" w:rsidR="00521B53" w:rsidRDefault="00521B53" w:rsidP="00EB166E">
      <w:pPr>
        <w:rPr>
          <w:rFonts w:ascii="Calibri" w:hAnsi="Calibri" w:cs="Calibri"/>
        </w:rPr>
      </w:pPr>
    </w:p>
    <w:p w14:paraId="7485CACD" w14:textId="0076D92B" w:rsidR="00EB166E" w:rsidRDefault="00F74DE8" w:rsidP="00EB166E">
      <w:pPr>
        <w:rPr>
          <w:rFonts w:ascii="Calibri" w:hAnsi="Calibri" w:cs="Calibri"/>
        </w:rPr>
      </w:pPr>
      <w:r>
        <w:rPr>
          <w:rFonts w:ascii="Calibri" w:hAnsi="Calibri" w:cs="Calibri"/>
        </w:rPr>
        <w:t xml:space="preserve">(the θ function is there because we have no solution to the δ function argument unless the argument of the √ is positive)  </w:t>
      </w:r>
      <w:r w:rsidR="002632D5">
        <w:rPr>
          <w:rFonts w:ascii="Calibri" w:hAnsi="Calibri" w:cs="Calibri"/>
        </w:rPr>
        <w:t>When we take the temperature to zero, the [1-n</w:t>
      </w:r>
      <w:r w:rsidR="002632D5">
        <w:rPr>
          <w:rFonts w:ascii="Calibri" w:hAnsi="Calibri" w:cs="Calibri"/>
          <w:vertAlign w:val="subscript"/>
        </w:rPr>
        <w:t>F</w:t>
      </w:r>
      <w:r w:rsidR="002632D5">
        <w:rPr>
          <w:rFonts w:ascii="Calibri" w:hAnsi="Calibri" w:cs="Calibri"/>
        </w:rPr>
        <w:t>] becomes a step function, requiring,</w:t>
      </w:r>
    </w:p>
    <w:p w14:paraId="4435E062" w14:textId="77777777" w:rsidR="002632D5" w:rsidRDefault="002632D5" w:rsidP="00EB166E">
      <w:pPr>
        <w:rPr>
          <w:rFonts w:ascii="Calibri" w:hAnsi="Calibri" w:cs="Calibri"/>
        </w:rPr>
      </w:pPr>
    </w:p>
    <w:p w14:paraId="7E3E4FF0" w14:textId="7935F629" w:rsidR="002632D5" w:rsidRPr="002632D5" w:rsidRDefault="002632D5" w:rsidP="00EB166E">
      <w:pPr>
        <w:rPr>
          <w:rFonts w:ascii="Calibri" w:hAnsi="Calibri" w:cs="Calibri"/>
        </w:rPr>
      </w:pPr>
      <w:r w:rsidRPr="002632D5">
        <w:rPr>
          <w:position w:val="-104"/>
        </w:rPr>
        <w:object w:dxaOrig="2299" w:dyaOrig="2220" w14:anchorId="52F84F96">
          <v:shape id="_x0000_i1040" type="#_x0000_t75" style="width:114.6pt;height:111.6pt" o:ole="">
            <v:imagedata r:id="rId36" o:title=""/>
          </v:shape>
          <o:OLEObject Type="Embed" ProgID="Equation.DSMT4" ShapeID="_x0000_i1040" DrawAspect="Content" ObjectID="_1795275196" r:id="rId37"/>
        </w:object>
      </w:r>
    </w:p>
    <w:p w14:paraId="577FC0BA" w14:textId="77777777" w:rsidR="002632D5" w:rsidRDefault="002632D5" w:rsidP="00EB166E">
      <w:pPr>
        <w:rPr>
          <w:rFonts w:ascii="Calibri" w:hAnsi="Calibri" w:cs="Calibri"/>
        </w:rPr>
      </w:pPr>
    </w:p>
    <w:p w14:paraId="47F5A81E" w14:textId="38CE33A2" w:rsidR="002632D5" w:rsidRDefault="00440736" w:rsidP="00EB166E">
      <w:pPr>
        <w:rPr>
          <w:rFonts w:ascii="Calibri" w:hAnsi="Calibri" w:cs="Calibri"/>
        </w:rPr>
      </w:pPr>
      <w:r>
        <w:rPr>
          <w:rFonts w:ascii="Calibri" w:hAnsi="Calibri" w:cs="Calibri"/>
        </w:rPr>
        <w:t>This inequality makes sense.  For instance, if m</w:t>
      </w:r>
      <w:r>
        <w:rPr>
          <w:rFonts w:ascii="Calibri" w:hAnsi="Calibri" w:cs="Calibri"/>
          <w:vertAlign w:val="subscript"/>
        </w:rPr>
        <w:t>c</w:t>
      </w:r>
      <w:r>
        <w:rPr>
          <w:rFonts w:ascii="Calibri" w:hAnsi="Calibri" w:cs="Calibri"/>
        </w:rPr>
        <w:t xml:space="preserve"> = m</w:t>
      </w:r>
      <w:r>
        <w:rPr>
          <w:rFonts w:ascii="Calibri" w:hAnsi="Calibri" w:cs="Calibri"/>
          <w:vertAlign w:val="subscript"/>
        </w:rPr>
        <w:t>v</w:t>
      </w:r>
      <w:r>
        <w:rPr>
          <w:rFonts w:ascii="Calibri" w:hAnsi="Calibri" w:cs="Calibri"/>
        </w:rPr>
        <w:t>, then the threshold energy is E</w:t>
      </w:r>
      <w:r>
        <w:rPr>
          <w:rFonts w:ascii="Calibri" w:hAnsi="Calibri" w:cs="Calibri"/>
          <w:vertAlign w:val="subscript"/>
        </w:rPr>
        <w:t>g</w:t>
      </w:r>
      <w:r>
        <w:rPr>
          <w:rFonts w:ascii="Calibri" w:hAnsi="Calibri" w:cs="Calibri"/>
        </w:rPr>
        <w:t xml:space="preserve"> + 2E</w:t>
      </w:r>
      <w:r>
        <w:rPr>
          <w:rFonts w:ascii="Calibri" w:hAnsi="Calibri" w:cs="Calibri"/>
          <w:vertAlign w:val="subscript"/>
        </w:rPr>
        <w:t>F</w:t>
      </w:r>
      <w:r>
        <w:rPr>
          <w:rFonts w:ascii="Calibri" w:hAnsi="Calibri" w:cs="Calibri"/>
        </w:rPr>
        <w:t xml:space="preserve">, which makes sense from the diagram.  </w:t>
      </w:r>
      <w:r w:rsidR="002632D5">
        <w:rPr>
          <w:rFonts w:ascii="Calibri" w:hAnsi="Calibri" w:cs="Calibri"/>
        </w:rPr>
        <w:t>So we have:</w:t>
      </w:r>
    </w:p>
    <w:p w14:paraId="4BC223AA" w14:textId="77777777" w:rsidR="00EB166E" w:rsidRDefault="00EB166E" w:rsidP="00EB166E">
      <w:pPr>
        <w:rPr>
          <w:rFonts w:ascii="Calibri" w:hAnsi="Calibri" w:cs="Calibri"/>
        </w:rPr>
      </w:pPr>
    </w:p>
    <w:p w14:paraId="3A0D7FC3" w14:textId="6BFBD187" w:rsidR="000431C9" w:rsidRDefault="00FF37B0" w:rsidP="00EB166E">
      <w:pPr>
        <w:rPr>
          <w:rFonts w:ascii="Calibri" w:hAnsi="Calibri" w:cs="Calibri"/>
        </w:rPr>
      </w:pPr>
      <w:r w:rsidRPr="00AF5E64">
        <w:rPr>
          <w:position w:val="-34"/>
        </w:rPr>
        <w:object w:dxaOrig="6100" w:dyaOrig="800" w14:anchorId="4CB216E9">
          <v:shape id="_x0000_i1041" type="#_x0000_t75" style="width:304.8pt;height:39.6pt" o:ole="">
            <v:imagedata r:id="rId38" o:title=""/>
          </v:shape>
          <o:OLEObject Type="Embed" ProgID="Equation.DSMT4" ShapeID="_x0000_i1041" DrawAspect="Content" ObjectID="_1795275197" r:id="rId39"/>
        </w:object>
      </w:r>
    </w:p>
    <w:p w14:paraId="02F8D716" w14:textId="1F73AB7C" w:rsidR="000431C9" w:rsidRDefault="000431C9" w:rsidP="00EB166E">
      <w:pPr>
        <w:rPr>
          <w:rFonts w:ascii="Calibri" w:hAnsi="Calibri" w:cs="Calibri"/>
        </w:rPr>
      </w:pPr>
    </w:p>
    <w:p w14:paraId="728E56B0" w14:textId="22666BA0" w:rsidR="002632D5" w:rsidRPr="002632D5" w:rsidRDefault="002632D5" w:rsidP="00EB166E">
      <w:pPr>
        <w:rPr>
          <w:rFonts w:ascii="Calibri" w:hAnsi="Calibri" w:cs="Calibri"/>
        </w:rPr>
      </w:pPr>
      <w:r>
        <w:rPr>
          <w:rFonts w:ascii="Calibri" w:hAnsi="Calibri" w:cs="Calibri"/>
        </w:rPr>
        <w:t>We can get rid of the θ(ω-E</w:t>
      </w:r>
      <w:r>
        <w:rPr>
          <w:rFonts w:ascii="Calibri" w:hAnsi="Calibri" w:cs="Calibri"/>
          <w:vertAlign w:val="subscript"/>
        </w:rPr>
        <w:t>g</w:t>
      </w:r>
      <w:r>
        <w:rPr>
          <w:rFonts w:ascii="Calibri" w:hAnsi="Calibri" w:cs="Calibri"/>
        </w:rPr>
        <w:t xml:space="preserve">) guy </w:t>
      </w:r>
      <w:r w:rsidR="00440736">
        <w:rPr>
          <w:rFonts w:ascii="Calibri" w:hAnsi="Calibri" w:cs="Calibri"/>
        </w:rPr>
        <w:t>since the other θ() renders it pointless</w:t>
      </w:r>
      <w:r>
        <w:rPr>
          <w:rFonts w:ascii="Calibri" w:hAnsi="Calibri" w:cs="Calibri"/>
        </w:rPr>
        <w:t>.  And so we have:</w:t>
      </w:r>
    </w:p>
    <w:p w14:paraId="7E420677" w14:textId="77777777" w:rsidR="002632D5" w:rsidRDefault="002632D5" w:rsidP="00EB166E">
      <w:pPr>
        <w:rPr>
          <w:rFonts w:ascii="Calibri" w:hAnsi="Calibri" w:cs="Calibri"/>
        </w:rPr>
      </w:pPr>
    </w:p>
    <w:p w14:paraId="71DF2113" w14:textId="590108BE" w:rsidR="00EB166E" w:rsidRDefault="00FF37B0" w:rsidP="00EB166E">
      <w:pPr>
        <w:rPr>
          <w:rFonts w:ascii="Calibri" w:hAnsi="Calibri" w:cs="Calibri"/>
        </w:rPr>
      </w:pPr>
      <w:r w:rsidRPr="000431C9">
        <w:rPr>
          <w:rFonts w:ascii="Calibri" w:hAnsi="Calibri" w:cs="Calibri"/>
          <w:position w:val="-34"/>
        </w:rPr>
        <w:object w:dxaOrig="5120" w:dyaOrig="800" w14:anchorId="5BE92EC6">
          <v:shape id="_x0000_i1042" type="#_x0000_t75" style="width:256.2pt;height:40.8pt" o:ole="" o:bordertopcolor="this" o:borderleftcolor="this" o:borderbottomcolor="this" o:borderrightcolor="this">
            <v:imagedata r:id="rId40" o:title=""/>
            <w10:bordertop type="single" width="12"/>
            <w10:borderleft type="single" width="12"/>
            <w10:borderbottom type="single" width="12"/>
            <w10:borderright type="single" width="12"/>
          </v:shape>
          <o:OLEObject Type="Embed" ProgID="Equation.DSMT4" ShapeID="_x0000_i1042" DrawAspect="Content" ObjectID="_1795275198" r:id="rId41"/>
        </w:object>
      </w:r>
    </w:p>
    <w:p w14:paraId="1804BA75" w14:textId="77777777" w:rsidR="00EB166E" w:rsidRDefault="00EB166E" w:rsidP="00EB166E">
      <w:pPr>
        <w:rPr>
          <w:rFonts w:ascii="Calibri" w:hAnsi="Calibri" w:cs="Calibri"/>
        </w:rPr>
      </w:pPr>
    </w:p>
    <w:p w14:paraId="0871EB5B" w14:textId="775EC3DB" w:rsidR="00EB166E" w:rsidRDefault="00EB166E" w:rsidP="00EB166E">
      <w:pPr>
        <w:rPr>
          <w:rFonts w:ascii="Calibri" w:hAnsi="Calibri" w:cs="Calibri"/>
        </w:rPr>
      </w:pPr>
      <w:r>
        <w:rPr>
          <w:rFonts w:ascii="Calibri" w:hAnsi="Calibri" w:cs="Calibri"/>
        </w:rPr>
        <w:t>Predicted behavior would look something like this:</w:t>
      </w:r>
    </w:p>
    <w:p w14:paraId="155EB52A" w14:textId="77777777" w:rsidR="00EB166E" w:rsidRDefault="00EB166E" w:rsidP="00EB166E">
      <w:pPr>
        <w:rPr>
          <w:rFonts w:ascii="Calibri" w:hAnsi="Calibri" w:cs="Calibri"/>
        </w:rPr>
      </w:pPr>
    </w:p>
    <w:p w14:paraId="6D58BB16" w14:textId="002485EC" w:rsidR="00EB166E" w:rsidRDefault="00DE215E" w:rsidP="00EB166E">
      <w:pPr>
        <w:rPr>
          <w:rFonts w:ascii="Calibri" w:hAnsi="Calibri" w:cs="Calibri"/>
        </w:rPr>
      </w:pPr>
      <w:r w:rsidRPr="00C815FE">
        <w:rPr>
          <w:rFonts w:ascii="Calibri" w:hAnsi="Calibri" w:cs="Calibri"/>
          <w:noProof/>
        </w:rPr>
        <w:drawing>
          <wp:inline distT="0" distB="0" distL="0" distR="0" wp14:anchorId="4F22AC60" wp14:editId="00B30322">
            <wp:extent cx="3719015" cy="2118268"/>
            <wp:effectExtent l="0" t="0" r="0" b="0"/>
            <wp:docPr id="904205017" name="Picture 1" descr="A graph of a func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4205017" name="Picture 1" descr="A graph of a function&#10;&#10;Description automatically generated"/>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3726119" cy="2122314"/>
                    </a:xfrm>
                    <a:prstGeom prst="rect">
                      <a:avLst/>
                    </a:prstGeom>
                    <a:noFill/>
                    <a:ln>
                      <a:noFill/>
                    </a:ln>
                  </pic:spPr>
                </pic:pic>
              </a:graphicData>
            </a:graphic>
          </wp:inline>
        </w:drawing>
      </w:r>
    </w:p>
    <w:bookmarkEnd w:id="0"/>
    <w:p w14:paraId="131F729E" w14:textId="77777777" w:rsidR="00DE215E" w:rsidRDefault="00DE215E" w:rsidP="00085056">
      <w:pPr>
        <w:rPr>
          <w:rFonts w:ascii="Calibri" w:hAnsi="Calibri" w:cs="Calibri"/>
        </w:rPr>
      </w:pPr>
    </w:p>
    <w:p w14:paraId="3C14BEFC" w14:textId="08E2C01B" w:rsidR="00982FF6" w:rsidRDefault="00A26D9C" w:rsidP="00085056">
      <w:pPr>
        <w:rPr>
          <w:rFonts w:ascii="Calibri" w:hAnsi="Calibri" w:cs="Calibri"/>
        </w:rPr>
      </w:pPr>
      <w:r>
        <w:rPr>
          <w:rFonts w:ascii="Calibri" w:hAnsi="Calibri" w:cs="Calibri"/>
        </w:rPr>
        <w:t>We see we have non-zero absorption at all frequencies ω &gt; ω</w:t>
      </w:r>
      <w:r>
        <w:rPr>
          <w:rFonts w:ascii="Calibri" w:hAnsi="Calibri" w:cs="Calibri"/>
          <w:vertAlign w:val="subscript"/>
        </w:rPr>
        <w:t>min</w:t>
      </w:r>
      <w:r>
        <w:rPr>
          <w:rFonts w:ascii="Calibri" w:hAnsi="Calibri" w:cs="Calibri"/>
        </w:rPr>
        <w:t xml:space="preserve">.  </w:t>
      </w:r>
      <w:r w:rsidRPr="009F1F61">
        <w:rPr>
          <w:rFonts w:ascii="Calibri" w:hAnsi="Calibri" w:cs="Calibri"/>
          <w:color w:val="0033CC"/>
        </w:rPr>
        <w:t xml:space="preserve">Evidently, we would find that the EM field is doing work on the electrons at all frequencies.  </w:t>
      </w:r>
      <w:r w:rsidR="009F1F61" w:rsidRPr="009F1F61">
        <w:rPr>
          <w:rFonts w:ascii="Calibri" w:hAnsi="Calibri" w:cs="Calibri"/>
          <w:color w:val="0033CC"/>
        </w:rPr>
        <w:t>How are they oscillating?  Could say that while the electron is making the transition, it exists in a superposition state between the valence and conduction bands.  And so it’s oscillating back and forth between them with a frequency ω = ε</w:t>
      </w:r>
      <w:r w:rsidR="009F1F61" w:rsidRPr="009F1F61">
        <w:rPr>
          <w:rFonts w:ascii="Calibri" w:hAnsi="Calibri" w:cs="Calibri"/>
          <w:color w:val="0033CC"/>
          <w:vertAlign w:val="subscript"/>
        </w:rPr>
        <w:t>c</w:t>
      </w:r>
      <w:r w:rsidR="009F1F61" w:rsidRPr="009F1F61">
        <w:rPr>
          <w:rFonts w:ascii="Calibri" w:hAnsi="Calibri" w:cs="Calibri"/>
          <w:color w:val="0033CC"/>
        </w:rPr>
        <w:t xml:space="preserve"> – ε</w:t>
      </w:r>
      <w:r w:rsidR="009F1F61" w:rsidRPr="009F1F61">
        <w:rPr>
          <w:rFonts w:ascii="Calibri" w:hAnsi="Calibri" w:cs="Calibri"/>
          <w:color w:val="0033CC"/>
          <w:vertAlign w:val="subscript"/>
        </w:rPr>
        <w:t>v</w:t>
      </w:r>
      <w:r w:rsidR="009F1F61" w:rsidRPr="009F1F61">
        <w:rPr>
          <w:rFonts w:ascii="Calibri" w:hAnsi="Calibri" w:cs="Calibri"/>
          <w:color w:val="0033CC"/>
        </w:rPr>
        <w:t>.  When the electron is in the valence band, it contributes a current going to the right (v = ∂ε</w:t>
      </w:r>
      <w:r w:rsidR="009F1F61" w:rsidRPr="009F1F61">
        <w:rPr>
          <w:rFonts w:ascii="Calibri" w:hAnsi="Calibri" w:cs="Calibri"/>
          <w:color w:val="0033CC"/>
          <w:vertAlign w:val="subscript"/>
        </w:rPr>
        <w:t>v</w:t>
      </w:r>
      <w:r w:rsidR="009F1F61" w:rsidRPr="009F1F61">
        <w:rPr>
          <w:rFonts w:ascii="Calibri" w:hAnsi="Calibri" w:cs="Calibri"/>
          <w:color w:val="0033CC"/>
        </w:rPr>
        <w:t>/∂k is negative), and when it is in the conduction band, it contributes a current going to the left (v = ∂ε</w:t>
      </w:r>
      <w:r w:rsidR="009F1F61" w:rsidRPr="009F1F61">
        <w:rPr>
          <w:rFonts w:ascii="Calibri" w:hAnsi="Calibri" w:cs="Calibri"/>
          <w:color w:val="0033CC"/>
          <w:vertAlign w:val="subscript"/>
        </w:rPr>
        <w:t>c</w:t>
      </w:r>
      <w:r w:rsidR="009F1F61" w:rsidRPr="009F1F61">
        <w:rPr>
          <w:rFonts w:ascii="Calibri" w:hAnsi="Calibri" w:cs="Calibri"/>
          <w:color w:val="0033CC"/>
        </w:rPr>
        <w:t xml:space="preserve">/∂k is positive).  So its current </w:t>
      </w:r>
      <w:r w:rsidR="009F1F61" w:rsidRPr="009F1F61">
        <w:rPr>
          <w:rFonts w:ascii="Calibri" w:hAnsi="Calibri" w:cs="Calibri"/>
          <w:i/>
          <w:color w:val="0033CC"/>
        </w:rPr>
        <w:t>is</w:t>
      </w:r>
      <w:r w:rsidR="009F1F61" w:rsidRPr="009F1F61">
        <w:rPr>
          <w:rFonts w:ascii="Calibri" w:hAnsi="Calibri" w:cs="Calibri"/>
          <w:color w:val="0033CC"/>
        </w:rPr>
        <w:t xml:space="preserve"> oscillating back and forth.  </w:t>
      </w:r>
      <w:r w:rsidRPr="009F1F61">
        <w:rPr>
          <w:rFonts w:ascii="Calibri" w:hAnsi="Calibri" w:cs="Calibri"/>
          <w:color w:val="0033CC"/>
        </w:rPr>
        <w:t xml:space="preserve">So I guess the electrons are at least partially oscillating out of phase with the driving EM field at all times.  </w:t>
      </w:r>
      <w:r>
        <w:rPr>
          <w:rFonts w:ascii="Calibri" w:hAnsi="Calibri" w:cs="Calibri"/>
        </w:rPr>
        <w:t xml:space="preserve">And probably the largest amplitude of oscillation (strongest current, more specifically) is near the  </w:t>
      </w:r>
      <w:r w:rsidRPr="00985AD9">
        <w:rPr>
          <w:rFonts w:ascii="Calibri" w:hAnsi="Calibri" w:cs="Calibri"/>
        </w:rPr>
        <w:t>E</w:t>
      </w:r>
      <w:r>
        <w:rPr>
          <w:rFonts w:ascii="Calibri" w:hAnsi="Calibri" w:cs="Calibri"/>
        </w:rPr>
        <w:softHyphen/>
      </w:r>
      <w:r>
        <w:rPr>
          <w:rFonts w:ascii="Calibri" w:hAnsi="Calibri" w:cs="Calibri"/>
        </w:rPr>
        <w:softHyphen/>
      </w:r>
      <w:r w:rsidRPr="00985AD9">
        <w:rPr>
          <w:rFonts w:ascii="Calibri" w:hAnsi="Calibri" w:cs="Calibri"/>
          <w:vertAlign w:val="subscript"/>
        </w:rPr>
        <w:t>min</w:t>
      </w:r>
      <w:r w:rsidRPr="00985AD9">
        <w:rPr>
          <w:rFonts w:ascii="Calibri" w:hAnsi="Calibri" w:cs="Calibri"/>
          <w:vertAlign w:val="subscript"/>
        </w:rPr>
        <w:softHyphen/>
      </w:r>
      <w:r>
        <w:rPr>
          <w:rFonts w:ascii="Calibri" w:hAnsi="Calibri" w:cs="Calibri"/>
        </w:rPr>
        <w:t xml:space="preserve">.  </w:t>
      </w:r>
      <w:r w:rsidR="00B20821">
        <w:rPr>
          <w:rFonts w:ascii="Calibri" w:hAnsi="Calibri" w:cs="Calibri"/>
        </w:rPr>
        <w:t xml:space="preserve">We also see that A(ω) → 0 as ω → ∞, as we should expect on general grounds (charges can’t keep up with oscillations as they become increasingly fast, and so barely move at all). </w:t>
      </w:r>
      <w:r w:rsidR="00982FF6">
        <w:rPr>
          <w:rFonts w:ascii="Calibri" w:hAnsi="Calibri" w:cs="Calibri"/>
        </w:rPr>
        <w:t xml:space="preserve">Might also check out a similar calculation in the Interacting Electrons/Nearly Free folder.  This employs a Green’s Function perspective.  </w:t>
      </w:r>
    </w:p>
    <w:p w14:paraId="3EB4FAA1" w14:textId="77777777" w:rsidR="00982FF6" w:rsidRDefault="00982FF6" w:rsidP="00085056">
      <w:pPr>
        <w:rPr>
          <w:rFonts w:ascii="Calibri" w:hAnsi="Calibri" w:cs="Calibri"/>
        </w:rPr>
      </w:pPr>
    </w:p>
    <w:p w14:paraId="5158A3F9" w14:textId="02EFA5B6" w:rsidR="00EB166E" w:rsidRDefault="00982FF6" w:rsidP="00085056">
      <w:pPr>
        <w:rPr>
          <w:rFonts w:ascii="Calibri" w:hAnsi="Calibri" w:cs="Calibri"/>
        </w:rPr>
      </w:pPr>
      <w:r>
        <w:rPr>
          <w:rFonts w:ascii="Calibri" w:hAnsi="Calibri" w:cs="Calibri"/>
        </w:rPr>
        <w:t>T</w:t>
      </w:r>
      <w:r w:rsidR="00EB166E" w:rsidRPr="00445F31">
        <w:rPr>
          <w:rFonts w:ascii="Calibri" w:hAnsi="Calibri" w:cs="Calibri"/>
        </w:rPr>
        <w:t>here are several physical mechanisms which can change the shape of the spectrum from the simple one-particle analysis.  One is the broadening of the spectrum due to phonons.  One interesting fact about this process is that the relaxation time of the phonons is much slower than that of the decaying electrons</w:t>
      </w:r>
      <w:r w:rsidR="00EB166E">
        <w:rPr>
          <w:rFonts w:ascii="Calibri" w:hAnsi="Calibri" w:cs="Calibri"/>
        </w:rPr>
        <w:t>.  It is the phonons that keep the electrons in equilibrium, and</w:t>
      </w:r>
      <w:r w:rsidR="00EB166E" w:rsidRPr="00445F31">
        <w:rPr>
          <w:rFonts w:ascii="Calibri" w:hAnsi="Calibri" w:cs="Calibri"/>
        </w:rPr>
        <w:t xml:space="preserve"> so </w:t>
      </w:r>
      <w:r w:rsidR="00EB166E">
        <w:rPr>
          <w:rFonts w:ascii="Calibri" w:hAnsi="Calibri" w:cs="Calibri"/>
        </w:rPr>
        <w:t xml:space="preserve">this process wouldn’t </w:t>
      </w:r>
      <w:r w:rsidR="00EB166E" w:rsidRPr="00445F31">
        <w:rPr>
          <w:rFonts w:ascii="Calibri" w:hAnsi="Calibri" w:cs="Calibri"/>
        </w:rPr>
        <w:t xml:space="preserve">quite take place in thermal equilibrium, and one must use non-equilibrium techniques.  </w:t>
      </w:r>
    </w:p>
    <w:p w14:paraId="3278882E" w14:textId="77777777" w:rsidR="00DE215E" w:rsidRDefault="00DE215E" w:rsidP="00085056">
      <w:pPr>
        <w:rPr>
          <w:rFonts w:ascii="Calibri" w:hAnsi="Calibri" w:cs="Calibri"/>
        </w:rPr>
      </w:pPr>
    </w:p>
    <w:p w14:paraId="72D214CF" w14:textId="2C8F2DC1" w:rsidR="00DE215E" w:rsidRDefault="00DE215E" w:rsidP="00085056">
      <w:pPr>
        <w:rPr>
          <w:rFonts w:ascii="Calibri" w:hAnsi="Calibri" w:cs="Calibri"/>
        </w:rPr>
      </w:pPr>
      <w:r>
        <w:rPr>
          <w:rFonts w:ascii="Calibri" w:hAnsi="Calibri" w:cs="Calibri"/>
        </w:rPr>
        <w:t xml:space="preserve">Mahan makes a point that the emission spectrum would </w:t>
      </w:r>
      <w:r w:rsidR="000D3234">
        <w:rPr>
          <w:rFonts w:ascii="Calibri" w:hAnsi="Calibri" w:cs="Calibri"/>
        </w:rPr>
        <w:t xml:space="preserve">generally </w:t>
      </w:r>
      <w:r>
        <w:rPr>
          <w:rFonts w:ascii="Calibri" w:hAnsi="Calibri" w:cs="Calibri"/>
        </w:rPr>
        <w:t xml:space="preserve">differ from the absorption spectrum.  </w:t>
      </w:r>
      <w:r w:rsidR="009C5DA4">
        <w:rPr>
          <w:rFonts w:ascii="Calibri" w:hAnsi="Calibri" w:cs="Calibri"/>
        </w:rPr>
        <w:t>A (pho</w:t>
      </w:r>
      <w:r w:rsidR="00DA0B8A">
        <w:rPr>
          <w:rFonts w:ascii="Calibri" w:hAnsi="Calibri" w:cs="Calibri"/>
        </w:rPr>
        <w:t>n</w:t>
      </w:r>
      <w:r w:rsidR="009C5DA4">
        <w:rPr>
          <w:rFonts w:ascii="Calibri" w:hAnsi="Calibri" w:cs="Calibri"/>
        </w:rPr>
        <w:t>on-assisted I’m guessing</w:t>
      </w:r>
      <w:r w:rsidR="00DA0B8A">
        <w:rPr>
          <w:rFonts w:ascii="Calibri" w:hAnsi="Calibri" w:cs="Calibri"/>
        </w:rPr>
        <w:t>, since it would have to acquire significant moment to do this, not just energy</w:t>
      </w:r>
      <w:r w:rsidR="009C5DA4">
        <w:rPr>
          <w:rFonts w:ascii="Calibri" w:hAnsi="Calibri" w:cs="Calibri"/>
        </w:rPr>
        <w:t xml:space="preserve">) electron may be bumped from the top of the valence band to the top of the Fermi sea.  And so the threshold for absorption might be in this case </w:t>
      </w:r>
      <w:r w:rsidR="000D3234">
        <w:rPr>
          <w:rFonts w:ascii="Calibri" w:hAnsi="Calibri" w:cs="Calibri"/>
        </w:rPr>
        <w:t>ω</w:t>
      </w:r>
      <w:r w:rsidR="000D3234">
        <w:rPr>
          <w:rFonts w:ascii="Calibri" w:hAnsi="Calibri" w:cs="Calibri"/>
          <w:vertAlign w:val="subscript"/>
        </w:rPr>
        <w:t>min</w:t>
      </w:r>
      <w:r w:rsidR="009C5DA4">
        <w:rPr>
          <w:rFonts w:ascii="Calibri" w:hAnsi="Calibri" w:cs="Calibri"/>
        </w:rPr>
        <w:t xml:space="preserve"> = E</w:t>
      </w:r>
      <w:r w:rsidR="009C5DA4">
        <w:rPr>
          <w:rFonts w:ascii="Calibri" w:hAnsi="Calibri" w:cs="Calibri"/>
          <w:vertAlign w:val="subscript"/>
        </w:rPr>
        <w:t>g</w:t>
      </w:r>
      <w:r w:rsidR="009C5DA4">
        <w:rPr>
          <w:rFonts w:ascii="Calibri" w:hAnsi="Calibri" w:cs="Calibri"/>
        </w:rPr>
        <w:t xml:space="preserve"> + E</w:t>
      </w:r>
      <w:r w:rsidR="009C5DA4">
        <w:rPr>
          <w:rFonts w:ascii="Calibri" w:hAnsi="Calibri" w:cs="Calibri"/>
          <w:vertAlign w:val="subscript"/>
        </w:rPr>
        <w:t>F</w:t>
      </w:r>
      <w:r w:rsidR="009C5DA4">
        <w:rPr>
          <w:rFonts w:ascii="Calibri" w:hAnsi="Calibri" w:cs="Calibri"/>
        </w:rPr>
        <w:t xml:space="preserve">.  </w:t>
      </w:r>
      <w:r w:rsidR="009C5DA4">
        <w:rPr>
          <w:rFonts w:ascii="Calibri" w:hAnsi="Calibri" w:cs="Calibri"/>
        </w:rPr>
        <w:lastRenderedPageBreak/>
        <w:t>But the lowest energy emission process would be an electron at the bottom of the conductance band dropping into a hole at the top of the valence band.  And so the threshold for emission would be E</w:t>
      </w:r>
      <w:r w:rsidR="009C5DA4">
        <w:rPr>
          <w:rFonts w:ascii="Calibri" w:hAnsi="Calibri" w:cs="Calibri"/>
          <w:vertAlign w:val="subscript"/>
        </w:rPr>
        <w:t>g</w:t>
      </w:r>
      <w:r w:rsidR="009C5DA4">
        <w:rPr>
          <w:rFonts w:ascii="Calibri" w:hAnsi="Calibri" w:cs="Calibri"/>
        </w:rPr>
        <w:t>.  In this sense, he says the emission and absorption spectra are kind of complements of each other,</w:t>
      </w:r>
    </w:p>
    <w:p w14:paraId="15E239FD" w14:textId="77777777" w:rsidR="009C5DA4" w:rsidRDefault="009C5DA4" w:rsidP="00085056">
      <w:pPr>
        <w:rPr>
          <w:rFonts w:ascii="Calibri" w:hAnsi="Calibri" w:cs="Calibri"/>
        </w:rPr>
      </w:pPr>
    </w:p>
    <w:p w14:paraId="34BA452E" w14:textId="0EC1AB68" w:rsidR="009C5DA4" w:rsidRDefault="009C5DA4" w:rsidP="00085056">
      <w:pPr>
        <w:rPr>
          <w:rFonts w:ascii="Calibri" w:hAnsi="Calibri" w:cs="Calibri"/>
        </w:rPr>
      </w:pPr>
      <w:r w:rsidRPr="009C5DA4">
        <w:rPr>
          <w:rFonts w:ascii="Calibri" w:hAnsi="Calibri" w:cs="Calibri"/>
          <w:noProof/>
        </w:rPr>
        <w:drawing>
          <wp:inline distT="0" distB="0" distL="0" distR="0" wp14:anchorId="7EB58FD6" wp14:editId="65BF722C">
            <wp:extent cx="4039737" cy="2109209"/>
            <wp:effectExtent l="0" t="0" r="0" b="5715"/>
            <wp:docPr id="213769346" name="Picture 1" descr="A diagram of a func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769346" name="Picture 1" descr="A diagram of a function&#10;&#10;Description automatically generated"/>
                    <pic:cNvPicPr/>
                  </pic:nvPicPr>
                  <pic:blipFill>
                    <a:blip r:embed="rId43"/>
                    <a:stretch>
                      <a:fillRect/>
                    </a:stretch>
                  </pic:blipFill>
                  <pic:spPr>
                    <a:xfrm>
                      <a:off x="0" y="0"/>
                      <a:ext cx="4060031" cy="2119805"/>
                    </a:xfrm>
                    <a:prstGeom prst="rect">
                      <a:avLst/>
                    </a:prstGeom>
                  </pic:spPr>
                </pic:pic>
              </a:graphicData>
            </a:graphic>
          </wp:inline>
        </w:drawing>
      </w:r>
    </w:p>
    <w:p w14:paraId="22A1BFB9" w14:textId="77777777" w:rsidR="0036432B" w:rsidRPr="009C5DA4" w:rsidRDefault="0036432B" w:rsidP="00085056">
      <w:pPr>
        <w:rPr>
          <w:rFonts w:ascii="Calibri" w:hAnsi="Calibri" w:cs="Calibri"/>
        </w:rPr>
      </w:pPr>
    </w:p>
    <w:sectPr w:rsidR="0036432B" w:rsidRPr="009C5DA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7D35E6"/>
    <w:rsid w:val="00001D2A"/>
    <w:rsid w:val="00023BD8"/>
    <w:rsid w:val="00027F90"/>
    <w:rsid w:val="00037058"/>
    <w:rsid w:val="000431C9"/>
    <w:rsid w:val="000457A9"/>
    <w:rsid w:val="000500E4"/>
    <w:rsid w:val="00054090"/>
    <w:rsid w:val="00060385"/>
    <w:rsid w:val="0006224B"/>
    <w:rsid w:val="0006720E"/>
    <w:rsid w:val="000769AD"/>
    <w:rsid w:val="000807D3"/>
    <w:rsid w:val="00083FC7"/>
    <w:rsid w:val="00085056"/>
    <w:rsid w:val="00087059"/>
    <w:rsid w:val="000B13F4"/>
    <w:rsid w:val="000B26D9"/>
    <w:rsid w:val="000D3234"/>
    <w:rsid w:val="000D7609"/>
    <w:rsid w:val="000E0F8C"/>
    <w:rsid w:val="000E7BA8"/>
    <w:rsid w:val="00101AE9"/>
    <w:rsid w:val="00125E10"/>
    <w:rsid w:val="00133166"/>
    <w:rsid w:val="00143D4C"/>
    <w:rsid w:val="0016372B"/>
    <w:rsid w:val="00166370"/>
    <w:rsid w:val="001803AA"/>
    <w:rsid w:val="00182C6C"/>
    <w:rsid w:val="00187852"/>
    <w:rsid w:val="00194A73"/>
    <w:rsid w:val="001A5102"/>
    <w:rsid w:val="001A60C6"/>
    <w:rsid w:val="001C71EE"/>
    <w:rsid w:val="001D7D79"/>
    <w:rsid w:val="00215645"/>
    <w:rsid w:val="00217682"/>
    <w:rsid w:val="00225637"/>
    <w:rsid w:val="00234316"/>
    <w:rsid w:val="00257540"/>
    <w:rsid w:val="002632D5"/>
    <w:rsid w:val="00267237"/>
    <w:rsid w:val="00274693"/>
    <w:rsid w:val="00275B89"/>
    <w:rsid w:val="0028370E"/>
    <w:rsid w:val="00292249"/>
    <w:rsid w:val="0029392A"/>
    <w:rsid w:val="00294353"/>
    <w:rsid w:val="00296435"/>
    <w:rsid w:val="002A205A"/>
    <w:rsid w:val="002B3B95"/>
    <w:rsid w:val="002B4637"/>
    <w:rsid w:val="002C5808"/>
    <w:rsid w:val="002E5F38"/>
    <w:rsid w:val="00306B27"/>
    <w:rsid w:val="003108B1"/>
    <w:rsid w:val="003406AC"/>
    <w:rsid w:val="003418F2"/>
    <w:rsid w:val="0034199C"/>
    <w:rsid w:val="00354DDE"/>
    <w:rsid w:val="00357BF1"/>
    <w:rsid w:val="0036432B"/>
    <w:rsid w:val="003657AF"/>
    <w:rsid w:val="00372E4A"/>
    <w:rsid w:val="00376132"/>
    <w:rsid w:val="00383272"/>
    <w:rsid w:val="00384055"/>
    <w:rsid w:val="003A6CA7"/>
    <w:rsid w:val="003B2AF0"/>
    <w:rsid w:val="003C00DA"/>
    <w:rsid w:val="003C3A27"/>
    <w:rsid w:val="003C4E6E"/>
    <w:rsid w:val="003C5120"/>
    <w:rsid w:val="003F5A77"/>
    <w:rsid w:val="00415CC8"/>
    <w:rsid w:val="00423BB5"/>
    <w:rsid w:val="004349E5"/>
    <w:rsid w:val="00434A71"/>
    <w:rsid w:val="0043737E"/>
    <w:rsid w:val="00440736"/>
    <w:rsid w:val="00450E24"/>
    <w:rsid w:val="00456FA5"/>
    <w:rsid w:val="00457029"/>
    <w:rsid w:val="00462537"/>
    <w:rsid w:val="00466429"/>
    <w:rsid w:val="00470EEA"/>
    <w:rsid w:val="00480A63"/>
    <w:rsid w:val="00483208"/>
    <w:rsid w:val="00485BCB"/>
    <w:rsid w:val="004861C6"/>
    <w:rsid w:val="00487E1A"/>
    <w:rsid w:val="0049416E"/>
    <w:rsid w:val="004A774E"/>
    <w:rsid w:val="004B2895"/>
    <w:rsid w:val="004B39D7"/>
    <w:rsid w:val="004B4C12"/>
    <w:rsid w:val="004C1AA5"/>
    <w:rsid w:val="004C1B7B"/>
    <w:rsid w:val="004C5047"/>
    <w:rsid w:val="004C56E3"/>
    <w:rsid w:val="004D076A"/>
    <w:rsid w:val="004E0B10"/>
    <w:rsid w:val="004E71B4"/>
    <w:rsid w:val="004F700F"/>
    <w:rsid w:val="00502BEA"/>
    <w:rsid w:val="0051043C"/>
    <w:rsid w:val="00521B53"/>
    <w:rsid w:val="00527EB9"/>
    <w:rsid w:val="0054745B"/>
    <w:rsid w:val="00557232"/>
    <w:rsid w:val="00581959"/>
    <w:rsid w:val="00581FDE"/>
    <w:rsid w:val="00583D20"/>
    <w:rsid w:val="005A1312"/>
    <w:rsid w:val="005B15C1"/>
    <w:rsid w:val="005B7CE8"/>
    <w:rsid w:val="005C3B20"/>
    <w:rsid w:val="005C5077"/>
    <w:rsid w:val="005D3013"/>
    <w:rsid w:val="00610A36"/>
    <w:rsid w:val="006127EB"/>
    <w:rsid w:val="00613D09"/>
    <w:rsid w:val="006157BB"/>
    <w:rsid w:val="006435EC"/>
    <w:rsid w:val="00646DDC"/>
    <w:rsid w:val="00651CF1"/>
    <w:rsid w:val="0065449F"/>
    <w:rsid w:val="00663829"/>
    <w:rsid w:val="006657E7"/>
    <w:rsid w:val="0067541D"/>
    <w:rsid w:val="006B5CAA"/>
    <w:rsid w:val="006C7D89"/>
    <w:rsid w:val="006E60E2"/>
    <w:rsid w:val="00701761"/>
    <w:rsid w:val="00702B8A"/>
    <w:rsid w:val="00703806"/>
    <w:rsid w:val="00710603"/>
    <w:rsid w:val="00712363"/>
    <w:rsid w:val="007269E7"/>
    <w:rsid w:val="00736FC8"/>
    <w:rsid w:val="007452CC"/>
    <w:rsid w:val="007520AB"/>
    <w:rsid w:val="007721DC"/>
    <w:rsid w:val="0077574C"/>
    <w:rsid w:val="00781108"/>
    <w:rsid w:val="00783F14"/>
    <w:rsid w:val="007B0AE2"/>
    <w:rsid w:val="007B467B"/>
    <w:rsid w:val="007B4A82"/>
    <w:rsid w:val="007C2241"/>
    <w:rsid w:val="007C7305"/>
    <w:rsid w:val="007D147A"/>
    <w:rsid w:val="007D35E6"/>
    <w:rsid w:val="007E1465"/>
    <w:rsid w:val="007E55DC"/>
    <w:rsid w:val="007E66F3"/>
    <w:rsid w:val="007F4186"/>
    <w:rsid w:val="00801001"/>
    <w:rsid w:val="0081419E"/>
    <w:rsid w:val="0081466F"/>
    <w:rsid w:val="00816590"/>
    <w:rsid w:val="008338D5"/>
    <w:rsid w:val="00846F1D"/>
    <w:rsid w:val="00853317"/>
    <w:rsid w:val="00863993"/>
    <w:rsid w:val="00874286"/>
    <w:rsid w:val="0087689C"/>
    <w:rsid w:val="00891DFD"/>
    <w:rsid w:val="008957D5"/>
    <w:rsid w:val="00896D29"/>
    <w:rsid w:val="008A39E3"/>
    <w:rsid w:val="008A4AB1"/>
    <w:rsid w:val="008A6AAF"/>
    <w:rsid w:val="008A7098"/>
    <w:rsid w:val="008A70E9"/>
    <w:rsid w:val="008B43F8"/>
    <w:rsid w:val="008B73E7"/>
    <w:rsid w:val="008C7F6D"/>
    <w:rsid w:val="008E424C"/>
    <w:rsid w:val="008F38EE"/>
    <w:rsid w:val="008F3C3F"/>
    <w:rsid w:val="008F4027"/>
    <w:rsid w:val="0090277C"/>
    <w:rsid w:val="00903F6B"/>
    <w:rsid w:val="00924C87"/>
    <w:rsid w:val="009415E6"/>
    <w:rsid w:val="00953620"/>
    <w:rsid w:val="009545A7"/>
    <w:rsid w:val="009556FC"/>
    <w:rsid w:val="00967A50"/>
    <w:rsid w:val="00982FF6"/>
    <w:rsid w:val="009C5DA4"/>
    <w:rsid w:val="009C6188"/>
    <w:rsid w:val="009D5095"/>
    <w:rsid w:val="009E42E0"/>
    <w:rsid w:val="009E4F8F"/>
    <w:rsid w:val="009F1F61"/>
    <w:rsid w:val="009F5422"/>
    <w:rsid w:val="00A11C2F"/>
    <w:rsid w:val="00A12702"/>
    <w:rsid w:val="00A26D9C"/>
    <w:rsid w:val="00A31B66"/>
    <w:rsid w:val="00A507E6"/>
    <w:rsid w:val="00A53404"/>
    <w:rsid w:val="00A60D85"/>
    <w:rsid w:val="00A723CA"/>
    <w:rsid w:val="00A90D1D"/>
    <w:rsid w:val="00A92EBE"/>
    <w:rsid w:val="00A94270"/>
    <w:rsid w:val="00AC1F51"/>
    <w:rsid w:val="00AD1D88"/>
    <w:rsid w:val="00AF1FB7"/>
    <w:rsid w:val="00AF29A4"/>
    <w:rsid w:val="00AF59A2"/>
    <w:rsid w:val="00B20821"/>
    <w:rsid w:val="00B32D3D"/>
    <w:rsid w:val="00B51356"/>
    <w:rsid w:val="00B55D1D"/>
    <w:rsid w:val="00B71F13"/>
    <w:rsid w:val="00B90AC8"/>
    <w:rsid w:val="00BA6CD0"/>
    <w:rsid w:val="00BB0FC1"/>
    <w:rsid w:val="00BB407A"/>
    <w:rsid w:val="00BC28D8"/>
    <w:rsid w:val="00BC4B0A"/>
    <w:rsid w:val="00BF4FA5"/>
    <w:rsid w:val="00C14A01"/>
    <w:rsid w:val="00C47D6D"/>
    <w:rsid w:val="00C74BBF"/>
    <w:rsid w:val="00C753AA"/>
    <w:rsid w:val="00C9552B"/>
    <w:rsid w:val="00CA3E80"/>
    <w:rsid w:val="00CA5734"/>
    <w:rsid w:val="00CB4447"/>
    <w:rsid w:val="00CC609E"/>
    <w:rsid w:val="00CD2470"/>
    <w:rsid w:val="00CE74FA"/>
    <w:rsid w:val="00D03523"/>
    <w:rsid w:val="00D05C14"/>
    <w:rsid w:val="00D06943"/>
    <w:rsid w:val="00D2559F"/>
    <w:rsid w:val="00D37BBC"/>
    <w:rsid w:val="00D43855"/>
    <w:rsid w:val="00D519D8"/>
    <w:rsid w:val="00D65E0C"/>
    <w:rsid w:val="00D676AB"/>
    <w:rsid w:val="00D67EEC"/>
    <w:rsid w:val="00D70F05"/>
    <w:rsid w:val="00D72A99"/>
    <w:rsid w:val="00D9416C"/>
    <w:rsid w:val="00DA0B8A"/>
    <w:rsid w:val="00DA3B35"/>
    <w:rsid w:val="00DA6AFD"/>
    <w:rsid w:val="00DB2482"/>
    <w:rsid w:val="00DB53D3"/>
    <w:rsid w:val="00DB60A3"/>
    <w:rsid w:val="00DD35B0"/>
    <w:rsid w:val="00DE215E"/>
    <w:rsid w:val="00E00322"/>
    <w:rsid w:val="00E01B54"/>
    <w:rsid w:val="00E30502"/>
    <w:rsid w:val="00E47C38"/>
    <w:rsid w:val="00E538B6"/>
    <w:rsid w:val="00E63637"/>
    <w:rsid w:val="00E85CAC"/>
    <w:rsid w:val="00E9791B"/>
    <w:rsid w:val="00EB166E"/>
    <w:rsid w:val="00EB7969"/>
    <w:rsid w:val="00EC0A2F"/>
    <w:rsid w:val="00ED5FDC"/>
    <w:rsid w:val="00F011B0"/>
    <w:rsid w:val="00F11AED"/>
    <w:rsid w:val="00F20344"/>
    <w:rsid w:val="00F2138E"/>
    <w:rsid w:val="00F309C4"/>
    <w:rsid w:val="00F34ED9"/>
    <w:rsid w:val="00F548F7"/>
    <w:rsid w:val="00F60EA0"/>
    <w:rsid w:val="00F63DA0"/>
    <w:rsid w:val="00F65D3B"/>
    <w:rsid w:val="00F662FD"/>
    <w:rsid w:val="00F675CA"/>
    <w:rsid w:val="00F70ED3"/>
    <w:rsid w:val="00F74DE8"/>
    <w:rsid w:val="00F810EB"/>
    <w:rsid w:val="00F92430"/>
    <w:rsid w:val="00FA75C8"/>
    <w:rsid w:val="00FA77CE"/>
    <w:rsid w:val="00FB1791"/>
    <w:rsid w:val="00FD342E"/>
    <w:rsid w:val="00FD47FF"/>
    <w:rsid w:val="00FE36EA"/>
    <w:rsid w:val="00FF0A0D"/>
    <w:rsid w:val="00FF37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58D8A6"/>
  <w15:docId w15:val="{6B4B5039-ECE9-4A28-89F2-575A09AD4F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702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57029"/>
    <w:pPr>
      <w:spacing w:after="0" w:line="240" w:lineRule="auto"/>
    </w:pPr>
  </w:style>
  <w:style w:type="character" w:styleId="CommentReference">
    <w:name w:val="annotation reference"/>
    <w:rsid w:val="00891DF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853887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4.bin"/><Relationship Id="rId18" Type="http://schemas.openxmlformats.org/officeDocument/2006/relationships/image" Target="media/image8.wmf"/><Relationship Id="rId26" Type="http://schemas.openxmlformats.org/officeDocument/2006/relationships/image" Target="media/image12.wmf"/><Relationship Id="rId39" Type="http://schemas.openxmlformats.org/officeDocument/2006/relationships/oleObject" Target="embeddings/oleObject17.bin"/><Relationship Id="rId21" Type="http://schemas.openxmlformats.org/officeDocument/2006/relationships/oleObject" Target="embeddings/oleObject8.bin"/><Relationship Id="rId34" Type="http://schemas.openxmlformats.org/officeDocument/2006/relationships/image" Target="media/image16.wmf"/><Relationship Id="rId42" Type="http://schemas.openxmlformats.org/officeDocument/2006/relationships/image" Target="media/image20.png"/><Relationship Id="rId7" Type="http://schemas.openxmlformats.org/officeDocument/2006/relationships/oleObject" Target="embeddings/oleObject1.bin"/><Relationship Id="rId2" Type="http://schemas.openxmlformats.org/officeDocument/2006/relationships/styles" Target="styles.xml"/><Relationship Id="rId16" Type="http://schemas.openxmlformats.org/officeDocument/2006/relationships/image" Target="media/image7.wmf"/><Relationship Id="rId29" Type="http://schemas.openxmlformats.org/officeDocument/2006/relationships/oleObject" Target="embeddings/oleObject12.bin"/><Relationship Id="rId1" Type="http://schemas.openxmlformats.org/officeDocument/2006/relationships/customXml" Target="../customXml/item1.xml"/><Relationship Id="rId6" Type="http://schemas.openxmlformats.org/officeDocument/2006/relationships/image" Target="media/image2.wmf"/><Relationship Id="rId11" Type="http://schemas.openxmlformats.org/officeDocument/2006/relationships/oleObject" Target="embeddings/oleObject3.bin"/><Relationship Id="rId24" Type="http://schemas.openxmlformats.org/officeDocument/2006/relationships/image" Target="media/image11.wmf"/><Relationship Id="rId32" Type="http://schemas.openxmlformats.org/officeDocument/2006/relationships/image" Target="media/image15.wmf"/><Relationship Id="rId37" Type="http://schemas.openxmlformats.org/officeDocument/2006/relationships/oleObject" Target="embeddings/oleObject16.bin"/><Relationship Id="rId40" Type="http://schemas.openxmlformats.org/officeDocument/2006/relationships/image" Target="media/image19.wmf"/><Relationship Id="rId45" Type="http://schemas.openxmlformats.org/officeDocument/2006/relationships/theme" Target="theme/theme1.xml"/><Relationship Id="rId5" Type="http://schemas.openxmlformats.org/officeDocument/2006/relationships/image" Target="media/image1.png"/><Relationship Id="rId15" Type="http://schemas.openxmlformats.org/officeDocument/2006/relationships/oleObject" Target="embeddings/oleObject5.bin"/><Relationship Id="rId23" Type="http://schemas.openxmlformats.org/officeDocument/2006/relationships/oleObject" Target="embeddings/oleObject9.bin"/><Relationship Id="rId28" Type="http://schemas.openxmlformats.org/officeDocument/2006/relationships/image" Target="media/image13.wmf"/><Relationship Id="rId36" Type="http://schemas.openxmlformats.org/officeDocument/2006/relationships/image" Target="media/image17.wmf"/><Relationship Id="rId10" Type="http://schemas.openxmlformats.org/officeDocument/2006/relationships/image" Target="media/image4.wmf"/><Relationship Id="rId19" Type="http://schemas.openxmlformats.org/officeDocument/2006/relationships/oleObject" Target="embeddings/oleObject7.bin"/><Relationship Id="rId31" Type="http://schemas.openxmlformats.org/officeDocument/2006/relationships/oleObject" Target="embeddings/oleObject13.bin"/><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oleObject" Target="embeddings/oleObject2.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1.bin"/><Relationship Id="rId30" Type="http://schemas.openxmlformats.org/officeDocument/2006/relationships/image" Target="media/image14.wmf"/><Relationship Id="rId35" Type="http://schemas.openxmlformats.org/officeDocument/2006/relationships/oleObject" Target="embeddings/oleObject15.bin"/><Relationship Id="rId43" Type="http://schemas.openxmlformats.org/officeDocument/2006/relationships/image" Target="media/image21.png"/><Relationship Id="rId8" Type="http://schemas.openxmlformats.org/officeDocument/2006/relationships/image" Target="media/image3.wmf"/><Relationship Id="rId3" Type="http://schemas.openxmlformats.org/officeDocument/2006/relationships/settings" Target="settings.xml"/><Relationship Id="rId12" Type="http://schemas.openxmlformats.org/officeDocument/2006/relationships/image" Target="media/image5.wmf"/><Relationship Id="rId17" Type="http://schemas.openxmlformats.org/officeDocument/2006/relationships/oleObject" Target="embeddings/oleObject6.bin"/><Relationship Id="rId25" Type="http://schemas.openxmlformats.org/officeDocument/2006/relationships/oleObject" Target="embeddings/oleObject10.bin"/><Relationship Id="rId33" Type="http://schemas.openxmlformats.org/officeDocument/2006/relationships/oleObject" Target="embeddings/oleObject14.bin"/><Relationship Id="rId38" Type="http://schemas.openxmlformats.org/officeDocument/2006/relationships/image" Target="media/image18.wmf"/><Relationship Id="rId20" Type="http://schemas.openxmlformats.org/officeDocument/2006/relationships/image" Target="media/image9.wmf"/><Relationship Id="rId41" Type="http://schemas.openxmlformats.org/officeDocument/2006/relationships/oleObject" Target="embeddings/oleObject18.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98665-4FE1-47A1-8D8D-3842BB8F53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3134</TotalTime>
  <Pages>7</Pages>
  <Words>1225</Words>
  <Characters>6989</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26</cp:revision>
  <dcterms:created xsi:type="dcterms:W3CDTF">2019-08-06T00:12:00Z</dcterms:created>
  <dcterms:modified xsi:type="dcterms:W3CDTF">2024-12-09T23:40:00Z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