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362AA" w14:textId="279BF19E" w:rsidR="00874286" w:rsidRPr="00D70898" w:rsidRDefault="00D70898" w:rsidP="00D70898">
      <w:pPr>
        <w:pStyle w:val="NoSpacing"/>
        <w:jc w:val="center"/>
        <w:rPr>
          <w:b/>
          <w:sz w:val="44"/>
          <w:szCs w:val="44"/>
          <w:u w:val="single"/>
        </w:rPr>
      </w:pPr>
      <w:r w:rsidRPr="00D70898">
        <w:rPr>
          <w:b/>
          <w:sz w:val="44"/>
          <w:szCs w:val="44"/>
          <w:u w:val="single"/>
        </w:rPr>
        <w:t>Quantum Hall Effect</w:t>
      </w:r>
    </w:p>
    <w:p w14:paraId="3BDC8DB3" w14:textId="27C7B7DA" w:rsidR="00D70898" w:rsidRDefault="00D70898" w:rsidP="00D70898">
      <w:pPr>
        <w:pStyle w:val="NoSpacing"/>
        <w:rPr>
          <w:sz w:val="24"/>
          <w:szCs w:val="24"/>
        </w:rPr>
      </w:pPr>
    </w:p>
    <w:p w14:paraId="33E4EEA7" w14:textId="77777777" w:rsidR="00A913C4" w:rsidRDefault="00A913C4" w:rsidP="00D70898">
      <w:pPr>
        <w:pStyle w:val="NoSpacing"/>
        <w:rPr>
          <w:sz w:val="24"/>
          <w:szCs w:val="24"/>
        </w:rPr>
      </w:pPr>
    </w:p>
    <w:p w14:paraId="5E49ADB8" w14:textId="71576CDC" w:rsidR="001F1AFD" w:rsidRPr="00CD1B64" w:rsidRDefault="001F1AFD" w:rsidP="00D70898">
      <w:pPr>
        <w:pStyle w:val="NoSpacing"/>
        <w:rPr>
          <w:sz w:val="24"/>
          <w:szCs w:val="24"/>
        </w:rPr>
      </w:pPr>
      <w:r>
        <w:rPr>
          <w:sz w:val="24"/>
          <w:szCs w:val="24"/>
        </w:rPr>
        <w:t xml:space="preserve">So typically, the small B, large T situation is well described by the classical analysis.  But for larger B, </w:t>
      </w:r>
      <w:r w:rsidR="00CD1B64">
        <w:rPr>
          <w:sz w:val="24"/>
          <w:szCs w:val="24"/>
        </w:rPr>
        <w:t xml:space="preserve">smaller T, </w:t>
      </w:r>
      <w:r>
        <w:rPr>
          <w:sz w:val="24"/>
          <w:szCs w:val="24"/>
        </w:rPr>
        <w:t>we see obvious evidence of quantization</w:t>
      </w:r>
      <w:r w:rsidR="00CD1B64">
        <w:rPr>
          <w:sz w:val="24"/>
          <w:szCs w:val="24"/>
        </w:rPr>
        <w:t xml:space="preserve"> plateaus for </w:t>
      </w:r>
      <w:r w:rsidR="00CD1B64">
        <w:rPr>
          <w:rFonts w:ascii="Calibri" w:hAnsi="Calibri" w:cs="Calibri"/>
          <w:sz w:val="24"/>
          <w:szCs w:val="24"/>
        </w:rPr>
        <w:t>ρ</w:t>
      </w:r>
      <w:r w:rsidR="00CD1B64">
        <w:rPr>
          <w:sz w:val="24"/>
          <w:szCs w:val="24"/>
          <w:vertAlign w:val="subscript"/>
        </w:rPr>
        <w:t>xy</w:t>
      </w:r>
      <w:r w:rsidR="00CD1B64">
        <w:rPr>
          <w:sz w:val="24"/>
          <w:szCs w:val="24"/>
        </w:rPr>
        <w:t xml:space="preserve"> and or oscillations for </w:t>
      </w:r>
      <w:r w:rsidR="00CD1B64">
        <w:rPr>
          <w:rFonts w:ascii="Calibri" w:hAnsi="Calibri" w:cs="Calibri"/>
          <w:sz w:val="24"/>
          <w:szCs w:val="24"/>
        </w:rPr>
        <w:t>ρ</w:t>
      </w:r>
      <w:r w:rsidR="00CD1B64">
        <w:rPr>
          <w:sz w:val="24"/>
          <w:szCs w:val="24"/>
          <w:vertAlign w:val="subscript"/>
        </w:rPr>
        <w:t>xx</w:t>
      </w:r>
      <w:r w:rsidR="00CD1B64">
        <w:rPr>
          <w:sz w:val="24"/>
          <w:szCs w:val="24"/>
        </w:rPr>
        <w:t xml:space="preserve"> (this is similar to the magnetization oscillations we found in the Free electron magnetization file)</w:t>
      </w:r>
      <w:r w:rsidR="008F7745">
        <w:rPr>
          <w:sz w:val="24"/>
          <w:szCs w:val="24"/>
        </w:rPr>
        <w:t xml:space="preserve">.  Can look at it a couple ways.  </w:t>
      </w:r>
    </w:p>
    <w:p w14:paraId="79D1AC56" w14:textId="35D3F5BE" w:rsidR="001F1AFD" w:rsidRDefault="001F1AFD" w:rsidP="00D70898">
      <w:pPr>
        <w:pStyle w:val="NoSpacing"/>
        <w:rPr>
          <w:sz w:val="24"/>
          <w:szCs w:val="24"/>
        </w:rPr>
      </w:pPr>
    </w:p>
    <w:p w14:paraId="3752F530" w14:textId="77777777" w:rsidR="00607A4B" w:rsidRPr="00F33C41" w:rsidRDefault="00607A4B" w:rsidP="00607A4B">
      <w:pPr>
        <w:pStyle w:val="NoSpacing"/>
        <w:rPr>
          <w:b/>
          <w:sz w:val="28"/>
          <w:szCs w:val="28"/>
        </w:rPr>
      </w:pPr>
      <w:r w:rsidRPr="00F33C41">
        <w:rPr>
          <w:b/>
          <w:sz w:val="28"/>
          <w:szCs w:val="28"/>
        </w:rPr>
        <w:t>Is this strictly for 2D?</w:t>
      </w:r>
    </w:p>
    <w:p w14:paraId="0494F0EF" w14:textId="40137FD8" w:rsidR="00607A4B" w:rsidRPr="00D70898" w:rsidRDefault="00607A4B" w:rsidP="00607A4B">
      <w:pPr>
        <w:pStyle w:val="NoSpacing"/>
        <w:rPr>
          <w:sz w:val="24"/>
          <w:szCs w:val="24"/>
        </w:rPr>
      </w:pPr>
      <w:r>
        <w:rPr>
          <w:sz w:val="24"/>
          <w:szCs w:val="24"/>
        </w:rPr>
        <w:t>So classically</w:t>
      </w:r>
      <w:r w:rsidR="002074BC">
        <w:rPr>
          <w:sz w:val="24"/>
          <w:szCs w:val="24"/>
        </w:rPr>
        <w:t xml:space="preserve"> (see Classic Hall conductivity)</w:t>
      </w:r>
      <w:r>
        <w:rPr>
          <w:sz w:val="24"/>
          <w:szCs w:val="24"/>
        </w:rPr>
        <w:t xml:space="preserve">, our results for </w:t>
      </w:r>
      <w:r>
        <w:rPr>
          <w:rFonts w:ascii="Calibri" w:hAnsi="Calibri" w:cs="Calibri"/>
          <w:sz w:val="24"/>
          <w:szCs w:val="24"/>
        </w:rPr>
        <w:t>ρ</w:t>
      </w:r>
      <w:r>
        <w:rPr>
          <w:sz w:val="24"/>
          <w:szCs w:val="24"/>
          <w:vertAlign w:val="subscript"/>
        </w:rPr>
        <w:t>xx</w:t>
      </w:r>
      <w:r>
        <w:rPr>
          <w:sz w:val="24"/>
          <w:szCs w:val="24"/>
        </w:rPr>
        <w:t xml:space="preserve"> and </w:t>
      </w:r>
      <w:r>
        <w:rPr>
          <w:rFonts w:ascii="Calibri" w:hAnsi="Calibri" w:cs="Calibri"/>
          <w:sz w:val="24"/>
          <w:szCs w:val="24"/>
        </w:rPr>
        <w:t>ρ</w:t>
      </w:r>
      <w:r>
        <w:rPr>
          <w:sz w:val="24"/>
          <w:szCs w:val="24"/>
          <w:vertAlign w:val="subscript"/>
        </w:rPr>
        <w:t>yx,xy</w:t>
      </w:r>
      <w:r>
        <w:rPr>
          <w:sz w:val="24"/>
          <w:szCs w:val="24"/>
        </w:rPr>
        <w:t xml:space="preserve"> were: </w:t>
      </w:r>
    </w:p>
    <w:p w14:paraId="60EBA0AB" w14:textId="77777777" w:rsidR="00607A4B" w:rsidRDefault="00607A4B" w:rsidP="00607A4B">
      <w:pPr>
        <w:pStyle w:val="NoSpacing"/>
        <w:rPr>
          <w:sz w:val="24"/>
          <w:szCs w:val="24"/>
        </w:rPr>
      </w:pPr>
    </w:p>
    <w:p w14:paraId="4A7FA187" w14:textId="77777777" w:rsidR="00607A4B" w:rsidRDefault="00607A4B" w:rsidP="00607A4B">
      <w:pPr>
        <w:pStyle w:val="NoSpacing"/>
      </w:pPr>
      <w:r w:rsidRPr="005A6D6B">
        <w:rPr>
          <w:position w:val="-80"/>
        </w:rPr>
        <w:object w:dxaOrig="5500" w:dyaOrig="1719" w14:anchorId="4EFC1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pt;height:86.2pt" o:ole="">
            <v:imagedata r:id="rId4" o:title=""/>
          </v:shape>
          <o:OLEObject Type="Embed" ProgID="Equation.DSMT4" ShapeID="_x0000_i1025" DrawAspect="Content" ObjectID="_1722708513" r:id="rId5"/>
        </w:object>
      </w:r>
    </w:p>
    <w:p w14:paraId="1D6496FB" w14:textId="77777777" w:rsidR="00607A4B" w:rsidRDefault="00607A4B" w:rsidP="00607A4B">
      <w:pPr>
        <w:pStyle w:val="NoSpacing"/>
      </w:pPr>
    </w:p>
    <w:p w14:paraId="3700D3FB" w14:textId="77777777" w:rsidR="00607A4B" w:rsidRDefault="00607A4B" w:rsidP="00607A4B">
      <w:pPr>
        <w:pStyle w:val="NoSpacing"/>
        <w:rPr>
          <w:sz w:val="24"/>
          <w:szCs w:val="24"/>
        </w:rPr>
      </w:pPr>
      <w:r>
        <w:rPr>
          <w:sz w:val="24"/>
          <w:szCs w:val="24"/>
        </w:rPr>
        <w:t xml:space="preserve">if we plot </w:t>
      </w:r>
      <w:r>
        <w:rPr>
          <w:rFonts w:ascii="Calibri" w:hAnsi="Calibri" w:cs="Calibri"/>
          <w:sz w:val="24"/>
          <w:szCs w:val="24"/>
        </w:rPr>
        <w:t>ρ</w:t>
      </w:r>
      <w:r>
        <w:rPr>
          <w:sz w:val="24"/>
          <w:szCs w:val="24"/>
          <w:vertAlign w:val="subscript"/>
        </w:rPr>
        <w:t>xy</w:t>
      </w:r>
      <w:r>
        <w:rPr>
          <w:sz w:val="24"/>
          <w:szCs w:val="24"/>
        </w:rPr>
        <w:t xml:space="preserve"> and </w:t>
      </w:r>
      <w:r>
        <w:rPr>
          <w:rFonts w:ascii="Calibri" w:hAnsi="Calibri" w:cs="Calibri"/>
          <w:sz w:val="24"/>
          <w:szCs w:val="24"/>
        </w:rPr>
        <w:t>ρ</w:t>
      </w:r>
      <w:r>
        <w:rPr>
          <w:sz w:val="24"/>
          <w:szCs w:val="24"/>
          <w:vertAlign w:val="subscript"/>
        </w:rPr>
        <w:t>xx</w:t>
      </w:r>
      <w:r>
        <w:rPr>
          <w:sz w:val="24"/>
          <w:szCs w:val="24"/>
        </w:rPr>
        <w:t xml:space="preserve"> vs. B, we’d expect to find these two lines. </w:t>
      </w:r>
    </w:p>
    <w:p w14:paraId="35D111E3" w14:textId="77777777" w:rsidR="00607A4B" w:rsidRDefault="00607A4B" w:rsidP="00607A4B">
      <w:pPr>
        <w:pStyle w:val="NoSpacing"/>
        <w:rPr>
          <w:sz w:val="24"/>
          <w:szCs w:val="24"/>
        </w:rPr>
      </w:pPr>
    </w:p>
    <w:p w14:paraId="30A7F2CE" w14:textId="77777777" w:rsidR="00607A4B" w:rsidRPr="00CD1B64" w:rsidRDefault="00607A4B" w:rsidP="00607A4B">
      <w:pPr>
        <w:pStyle w:val="NoSpacing"/>
        <w:rPr>
          <w:sz w:val="24"/>
          <w:szCs w:val="24"/>
        </w:rPr>
      </w:pPr>
      <w:r>
        <w:rPr>
          <w:noProof/>
        </w:rPr>
        <w:drawing>
          <wp:inline distT="0" distB="0" distL="0" distR="0" wp14:anchorId="361A8B4C" wp14:editId="335EC0DF">
            <wp:extent cx="2182409" cy="1804035"/>
            <wp:effectExtent l="0" t="0" r="8890" b="5715"/>
            <wp:docPr id="2" name="Picture 2"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line chart&#10;&#10;Description automatically generated"/>
                    <pic:cNvPicPr/>
                  </pic:nvPicPr>
                  <pic:blipFill>
                    <a:blip r:embed="rId6"/>
                    <a:stretch>
                      <a:fillRect/>
                    </a:stretch>
                  </pic:blipFill>
                  <pic:spPr>
                    <a:xfrm>
                      <a:off x="0" y="0"/>
                      <a:ext cx="2192429" cy="1812317"/>
                    </a:xfrm>
                    <a:prstGeom prst="rect">
                      <a:avLst/>
                    </a:prstGeom>
                  </pic:spPr>
                </pic:pic>
              </a:graphicData>
            </a:graphic>
          </wp:inline>
        </w:drawing>
      </w:r>
    </w:p>
    <w:p w14:paraId="635F02D2" w14:textId="5519F1D1" w:rsidR="00607A4B" w:rsidRDefault="00607A4B" w:rsidP="00D70898">
      <w:pPr>
        <w:pStyle w:val="NoSpacing"/>
        <w:rPr>
          <w:sz w:val="24"/>
          <w:szCs w:val="24"/>
        </w:rPr>
      </w:pPr>
    </w:p>
    <w:p w14:paraId="5F5ED1B7" w14:textId="676BC1C1" w:rsidR="00607A4B" w:rsidRDefault="00607A4B" w:rsidP="00D70898">
      <w:pPr>
        <w:pStyle w:val="NoSpacing"/>
        <w:rPr>
          <w:sz w:val="24"/>
          <w:szCs w:val="24"/>
        </w:rPr>
      </w:pPr>
      <w:r>
        <w:rPr>
          <w:sz w:val="24"/>
          <w:szCs w:val="24"/>
        </w:rPr>
        <w:t xml:space="preserve">So </w:t>
      </w:r>
      <w:r w:rsidR="007C4967">
        <w:rPr>
          <w:sz w:val="24"/>
          <w:szCs w:val="24"/>
        </w:rPr>
        <w:t xml:space="preserve">let’s see if we can explain this </w:t>
      </w:r>
      <w:r w:rsidR="002074BC">
        <w:rPr>
          <w:sz w:val="24"/>
          <w:szCs w:val="24"/>
        </w:rPr>
        <w:t>from a quantum perspective</w:t>
      </w:r>
      <w:r w:rsidR="007C4967">
        <w:rPr>
          <w:sz w:val="24"/>
          <w:szCs w:val="24"/>
        </w:rPr>
        <w:t xml:space="preserve">.  </w:t>
      </w:r>
    </w:p>
    <w:p w14:paraId="4570105B" w14:textId="25066CF8" w:rsidR="00607A4B" w:rsidRDefault="00607A4B" w:rsidP="00D70898">
      <w:pPr>
        <w:pStyle w:val="NoSpacing"/>
        <w:rPr>
          <w:sz w:val="24"/>
          <w:szCs w:val="24"/>
        </w:rPr>
      </w:pPr>
    </w:p>
    <w:p w14:paraId="0538C87B" w14:textId="02501973" w:rsidR="007C4967" w:rsidRDefault="007C4967" w:rsidP="007C4967">
      <w:pPr>
        <w:pStyle w:val="NoSpacing"/>
        <w:rPr>
          <w:b/>
          <w:sz w:val="28"/>
          <w:szCs w:val="28"/>
        </w:rPr>
      </w:pPr>
      <w:r w:rsidRPr="007C4967">
        <w:rPr>
          <w:b/>
          <w:sz w:val="28"/>
          <w:szCs w:val="28"/>
        </w:rPr>
        <w:t>Particle in magnetic field (Landau gauge)</w:t>
      </w:r>
      <w:r w:rsidR="008530FB">
        <w:rPr>
          <w:b/>
          <w:sz w:val="28"/>
          <w:szCs w:val="28"/>
        </w:rPr>
        <w:t xml:space="preserve">   </w:t>
      </w:r>
    </w:p>
    <w:p w14:paraId="4B93EFE4" w14:textId="16F32B42" w:rsidR="00C17BF9" w:rsidRDefault="007C4967" w:rsidP="007C4967">
      <w:pPr>
        <w:pStyle w:val="NoSpacing"/>
        <w:rPr>
          <w:sz w:val="24"/>
          <w:szCs w:val="24"/>
        </w:rPr>
      </w:pPr>
      <w:r>
        <w:rPr>
          <w:sz w:val="24"/>
          <w:szCs w:val="24"/>
        </w:rPr>
        <w:t xml:space="preserve">We can recover these results with a facile quantum calculation.  Well not going to bother for </w:t>
      </w:r>
      <w:r>
        <w:rPr>
          <w:rFonts w:ascii="Calibri" w:hAnsi="Calibri" w:cs="Calibri"/>
          <w:sz w:val="24"/>
          <w:szCs w:val="24"/>
        </w:rPr>
        <w:t>ρ</w:t>
      </w:r>
      <w:r>
        <w:rPr>
          <w:sz w:val="24"/>
          <w:szCs w:val="24"/>
          <w:vertAlign w:val="subscript"/>
        </w:rPr>
        <w:t>xx</w:t>
      </w:r>
      <w:r>
        <w:rPr>
          <w:sz w:val="24"/>
          <w:szCs w:val="24"/>
        </w:rPr>
        <w:t xml:space="preserve">, I’ll just pesume we </w:t>
      </w:r>
      <w:r w:rsidR="005C1B77">
        <w:rPr>
          <w:sz w:val="24"/>
          <w:szCs w:val="24"/>
        </w:rPr>
        <w:t>get the same result as we did in the classical calculation</w:t>
      </w:r>
      <w:r>
        <w:rPr>
          <w:sz w:val="24"/>
          <w:szCs w:val="24"/>
        </w:rPr>
        <w:t xml:space="preserve"> ‘cause I don’t want to run through a Boltzman equation calculation with a magnetic field in it.  But probably we’d get the classical result, with the added bonus of an explicit formula for </w:t>
      </w:r>
      <w:r>
        <w:rPr>
          <w:rFonts w:ascii="Calibri" w:hAnsi="Calibri" w:cs="Calibri"/>
          <w:sz w:val="24"/>
          <w:szCs w:val="24"/>
        </w:rPr>
        <w:t>τ</w:t>
      </w:r>
      <w:r>
        <w:rPr>
          <w:sz w:val="24"/>
          <w:szCs w:val="24"/>
        </w:rPr>
        <w:t xml:space="preserve">.  Apropos </w:t>
      </w:r>
      <w:r>
        <w:rPr>
          <w:rFonts w:ascii="Calibri" w:hAnsi="Calibri" w:cs="Calibri"/>
          <w:sz w:val="24"/>
          <w:szCs w:val="24"/>
        </w:rPr>
        <w:t>ρ</w:t>
      </w:r>
      <w:r>
        <w:rPr>
          <w:sz w:val="24"/>
          <w:szCs w:val="24"/>
          <w:vertAlign w:val="subscript"/>
        </w:rPr>
        <w:t>xy</w:t>
      </w:r>
      <w:r>
        <w:rPr>
          <w:sz w:val="24"/>
          <w:szCs w:val="24"/>
        </w:rPr>
        <w:t xml:space="preserve">, things are easier, since the scattering time, </w:t>
      </w:r>
      <w:r>
        <w:rPr>
          <w:rFonts w:ascii="Calibri" w:hAnsi="Calibri" w:cs="Calibri"/>
          <w:sz w:val="24"/>
          <w:szCs w:val="24"/>
        </w:rPr>
        <w:t>τ</w:t>
      </w:r>
      <w:r>
        <w:rPr>
          <w:sz w:val="24"/>
          <w:szCs w:val="24"/>
        </w:rPr>
        <w:t>, doesn’t even come into play</w:t>
      </w:r>
      <w:r w:rsidR="002074BC">
        <w:rPr>
          <w:sz w:val="24"/>
          <w:szCs w:val="24"/>
        </w:rPr>
        <w:t>, at least at the classical level</w:t>
      </w:r>
      <w:r>
        <w:rPr>
          <w:sz w:val="24"/>
          <w:szCs w:val="24"/>
        </w:rPr>
        <w:t>.  And so this doesn’t really have anything to do with statistical mechanics at all, just classical/</w:t>
      </w:r>
      <w:r w:rsidR="002074BC">
        <w:rPr>
          <w:sz w:val="24"/>
          <w:szCs w:val="24"/>
        </w:rPr>
        <w:t>quantum</w:t>
      </w:r>
      <w:r>
        <w:rPr>
          <w:sz w:val="24"/>
          <w:szCs w:val="24"/>
        </w:rPr>
        <w:t xml:space="preserve"> mechanics.  </w:t>
      </w:r>
      <w:r w:rsidR="005D2214">
        <w:rPr>
          <w:sz w:val="24"/>
          <w:szCs w:val="24"/>
        </w:rPr>
        <w:t>Further, since the current in y direction, produced by the field in the electric field, E</w:t>
      </w:r>
      <w:r w:rsidR="005D2214">
        <w:rPr>
          <w:sz w:val="24"/>
          <w:szCs w:val="24"/>
          <w:vertAlign w:val="subscript"/>
        </w:rPr>
        <w:t>x</w:t>
      </w:r>
      <w:r w:rsidR="005D2214">
        <w:rPr>
          <w:sz w:val="24"/>
          <w:szCs w:val="24"/>
        </w:rPr>
        <w:t>, in the x direction, doesn’t involve scattering, it is a thermal equilibrium phenomenon.  So we can consider the E</w:t>
      </w:r>
      <w:r w:rsidR="005D2214">
        <w:rPr>
          <w:sz w:val="24"/>
          <w:szCs w:val="24"/>
          <w:vertAlign w:val="subscript"/>
        </w:rPr>
        <w:t>x</w:t>
      </w:r>
      <w:r w:rsidR="005D2214">
        <w:rPr>
          <w:sz w:val="24"/>
          <w:szCs w:val="24"/>
        </w:rPr>
        <w:t xml:space="preserve"> to be not a non-equilibrium force per se</w:t>
      </w:r>
      <w:r w:rsidR="005D2214">
        <w:rPr>
          <w:rFonts w:ascii="Calibri" w:hAnsi="Calibri" w:cs="Calibri"/>
          <w:sz w:val="24"/>
          <w:szCs w:val="24"/>
        </w:rPr>
        <w:t>´</w:t>
      </w:r>
      <w:r w:rsidR="005D2214">
        <w:rPr>
          <w:sz w:val="24"/>
          <w:szCs w:val="24"/>
        </w:rPr>
        <w:t xml:space="preserve">, </w:t>
      </w:r>
      <w:r w:rsidR="005D2214">
        <w:rPr>
          <w:sz w:val="24"/>
          <w:szCs w:val="24"/>
        </w:rPr>
        <w:lastRenderedPageBreak/>
        <w:t xml:space="preserve">but part of the thermal equilibrium potential.  </w:t>
      </w:r>
      <w:r w:rsidR="00C17BF9">
        <w:rPr>
          <w:sz w:val="24"/>
          <w:szCs w:val="24"/>
        </w:rPr>
        <w:t>So let’s consider the Hall setup again.  We apply a magnetic field in the z direction, and a horizontal electric field</w:t>
      </w:r>
      <w:r w:rsidR="005D2214">
        <w:rPr>
          <w:sz w:val="24"/>
          <w:szCs w:val="24"/>
        </w:rPr>
        <w:t>, E</w:t>
      </w:r>
      <w:r w:rsidR="005D2214">
        <w:rPr>
          <w:sz w:val="24"/>
          <w:szCs w:val="24"/>
          <w:vertAlign w:val="subscript"/>
        </w:rPr>
        <w:t>x</w:t>
      </w:r>
      <w:r w:rsidR="005D2214">
        <w:rPr>
          <w:sz w:val="24"/>
          <w:szCs w:val="24"/>
        </w:rPr>
        <w:t>,</w:t>
      </w:r>
      <w:r w:rsidR="00C17BF9">
        <w:rPr>
          <w:sz w:val="24"/>
          <w:szCs w:val="24"/>
        </w:rPr>
        <w:t xml:space="preserve"> in the x direction.  </w:t>
      </w:r>
      <w:r w:rsidR="009948DD">
        <w:rPr>
          <w:sz w:val="24"/>
          <w:szCs w:val="24"/>
        </w:rPr>
        <w:t>Imagining we’re dealing with positive charges for a second,</w:t>
      </w:r>
    </w:p>
    <w:p w14:paraId="722BDC6B" w14:textId="17B3E98A" w:rsidR="00C17BF9" w:rsidRDefault="00C17BF9" w:rsidP="007C4967">
      <w:pPr>
        <w:pStyle w:val="NoSpacing"/>
        <w:rPr>
          <w:sz w:val="24"/>
          <w:szCs w:val="24"/>
        </w:rPr>
      </w:pPr>
    </w:p>
    <w:p w14:paraId="6C12FF90" w14:textId="5B228D70" w:rsidR="00C17BF9" w:rsidRDefault="00CB445B" w:rsidP="007C4967">
      <w:pPr>
        <w:pStyle w:val="NoSpacing"/>
        <w:rPr>
          <w:sz w:val="24"/>
          <w:szCs w:val="24"/>
        </w:rPr>
      </w:pPr>
      <w:r w:rsidRPr="000C1C78">
        <w:rPr>
          <w:sz w:val="24"/>
          <w:szCs w:val="24"/>
        </w:rPr>
        <w:object w:dxaOrig="3684" w:dyaOrig="2712" w14:anchorId="11972F16">
          <v:shape id="_x0000_i1026" type="#_x0000_t75" style="width:180.5pt;height:114.6pt" o:ole="">
            <v:imagedata r:id="rId7" o:title="" croptop="18575f" cropbottom="2461f" cropleft="-1058f" cropright="15139f"/>
          </v:shape>
          <o:OLEObject Type="Embed" ProgID="PBrush" ShapeID="_x0000_i1026" DrawAspect="Content" ObjectID="_1722708514" r:id="rId8"/>
        </w:object>
      </w:r>
    </w:p>
    <w:p w14:paraId="20449013" w14:textId="0157F52F" w:rsidR="00C17BF9" w:rsidRDefault="00C17BF9" w:rsidP="007C4967">
      <w:pPr>
        <w:pStyle w:val="NoSpacing"/>
        <w:rPr>
          <w:sz w:val="24"/>
          <w:szCs w:val="24"/>
        </w:rPr>
      </w:pPr>
    </w:p>
    <w:p w14:paraId="2665BC1B" w14:textId="0EAA94B4" w:rsidR="00C17BF9" w:rsidRDefault="009948DD" w:rsidP="007C4967">
      <w:pPr>
        <w:pStyle w:val="NoSpacing"/>
        <w:rPr>
          <w:sz w:val="24"/>
          <w:szCs w:val="24"/>
        </w:rPr>
      </w:pPr>
      <w:r>
        <w:rPr>
          <w:sz w:val="24"/>
          <w:szCs w:val="24"/>
        </w:rPr>
        <w:t>charge accumulates on bottom, creating an upward E</w:t>
      </w:r>
      <w:r>
        <w:rPr>
          <w:sz w:val="24"/>
          <w:szCs w:val="24"/>
          <w:vertAlign w:val="subscript"/>
        </w:rPr>
        <w:t>y</w:t>
      </w:r>
      <w:r>
        <w:rPr>
          <w:sz w:val="24"/>
          <w:szCs w:val="24"/>
        </w:rPr>
        <w:t xml:space="preserve"> field, which balances the downward force exerted by B.  And so the charges’ velocity levels out into the x direction.  </w:t>
      </w:r>
      <w:r w:rsidR="008C3451">
        <w:rPr>
          <w:sz w:val="24"/>
          <w:szCs w:val="24"/>
        </w:rPr>
        <w:t>And then we can measure the Hall coefficient via the transverse resistivity formula:</w:t>
      </w:r>
    </w:p>
    <w:p w14:paraId="41178014" w14:textId="3D994C11" w:rsidR="008C3451" w:rsidRDefault="008C3451" w:rsidP="007C4967">
      <w:pPr>
        <w:pStyle w:val="NoSpacing"/>
        <w:rPr>
          <w:sz w:val="24"/>
          <w:szCs w:val="24"/>
        </w:rPr>
      </w:pPr>
    </w:p>
    <w:p w14:paraId="3D0808FC" w14:textId="45DBC494" w:rsidR="008C3451" w:rsidRDefault="008C3451" w:rsidP="007C4967">
      <w:pPr>
        <w:pStyle w:val="NoSpacing"/>
      </w:pPr>
      <w:r w:rsidRPr="004455F5">
        <w:rPr>
          <w:position w:val="-40"/>
        </w:rPr>
        <w:object w:dxaOrig="1300" w:dyaOrig="840" w14:anchorId="60FC99E5">
          <v:shape id="_x0000_i1027" type="#_x0000_t75" style="width:64.85pt;height:42pt" o:ole="">
            <v:imagedata r:id="rId9" o:title=""/>
          </v:shape>
          <o:OLEObject Type="Embed" ProgID="Equation.DSMT4" ShapeID="_x0000_i1027" DrawAspect="Content" ObjectID="_1722708515" r:id="rId10"/>
        </w:object>
      </w:r>
    </w:p>
    <w:p w14:paraId="1B113B28" w14:textId="7F173BC1" w:rsidR="008C3451" w:rsidRPr="008C3451" w:rsidRDefault="008C3451" w:rsidP="007C4967">
      <w:pPr>
        <w:pStyle w:val="NoSpacing"/>
        <w:rPr>
          <w:sz w:val="24"/>
          <w:szCs w:val="24"/>
        </w:rPr>
      </w:pPr>
    </w:p>
    <w:p w14:paraId="2B29D979" w14:textId="60896514" w:rsidR="003A2071" w:rsidRPr="003A2071" w:rsidRDefault="003A2071" w:rsidP="007C4967">
      <w:pPr>
        <w:pStyle w:val="NoSpacing"/>
        <w:rPr>
          <w:sz w:val="24"/>
          <w:szCs w:val="24"/>
        </w:rPr>
      </w:pPr>
      <w:r>
        <w:rPr>
          <w:sz w:val="24"/>
          <w:szCs w:val="24"/>
        </w:rPr>
        <w:t>In our quantum calculation though, we don’t (or won’t) have an E</w:t>
      </w:r>
      <w:r>
        <w:rPr>
          <w:sz w:val="24"/>
          <w:szCs w:val="24"/>
          <w:vertAlign w:val="subscript"/>
        </w:rPr>
        <w:t>x</w:t>
      </w:r>
      <w:r>
        <w:rPr>
          <w:sz w:val="24"/>
          <w:szCs w:val="24"/>
        </w:rPr>
        <w:t xml:space="preserve"> </w:t>
      </w:r>
      <w:r w:rsidRPr="005D2214">
        <w:rPr>
          <w:i/>
          <w:sz w:val="24"/>
          <w:szCs w:val="24"/>
        </w:rPr>
        <w:t>and</w:t>
      </w:r>
      <w:r>
        <w:rPr>
          <w:sz w:val="24"/>
          <w:szCs w:val="24"/>
        </w:rPr>
        <w:t xml:space="preserve"> E</w:t>
      </w:r>
      <w:r>
        <w:rPr>
          <w:sz w:val="24"/>
          <w:szCs w:val="24"/>
          <w:vertAlign w:val="subscript"/>
        </w:rPr>
        <w:t>y</w:t>
      </w:r>
      <w:r>
        <w:rPr>
          <w:sz w:val="24"/>
          <w:szCs w:val="24"/>
        </w:rPr>
        <w:t xml:space="preserve"> field, just an E</w:t>
      </w:r>
      <w:r>
        <w:rPr>
          <w:sz w:val="24"/>
          <w:szCs w:val="24"/>
          <w:vertAlign w:val="subscript"/>
        </w:rPr>
        <w:t>x</w:t>
      </w:r>
      <w:r>
        <w:rPr>
          <w:sz w:val="24"/>
          <w:szCs w:val="24"/>
        </w:rPr>
        <w:t xml:space="preserve"> field.  </w:t>
      </w:r>
      <w:r w:rsidR="00D74033">
        <w:rPr>
          <w:sz w:val="24"/>
          <w:szCs w:val="24"/>
        </w:rPr>
        <w:t>And we’ll be calculating the consequent j</w:t>
      </w:r>
      <w:r w:rsidR="00D74033">
        <w:rPr>
          <w:sz w:val="24"/>
          <w:szCs w:val="24"/>
          <w:vertAlign w:val="subscript"/>
        </w:rPr>
        <w:t>y</w:t>
      </w:r>
      <w:r w:rsidR="00D74033">
        <w:rPr>
          <w:sz w:val="24"/>
          <w:szCs w:val="24"/>
        </w:rPr>
        <w:t xml:space="preserve"> current.  </w:t>
      </w:r>
      <w:r>
        <w:rPr>
          <w:sz w:val="24"/>
          <w:szCs w:val="24"/>
        </w:rPr>
        <w:t xml:space="preserve">We can (see Classical Hall Conductivity file again) measure </w:t>
      </w:r>
      <w:r w:rsidRPr="00D74033">
        <w:rPr>
          <w:i/>
          <w:sz w:val="24"/>
          <w:szCs w:val="24"/>
        </w:rPr>
        <w:t>something</w:t>
      </w:r>
      <w:r>
        <w:rPr>
          <w:sz w:val="24"/>
          <w:szCs w:val="24"/>
        </w:rPr>
        <w:t xml:space="preserve"> under these conditions.  </w:t>
      </w:r>
    </w:p>
    <w:p w14:paraId="40613A5B" w14:textId="6D08811C" w:rsidR="003A2071" w:rsidRDefault="003A2071" w:rsidP="007C4967">
      <w:pPr>
        <w:pStyle w:val="NoSpacing"/>
        <w:rPr>
          <w:sz w:val="24"/>
          <w:szCs w:val="24"/>
        </w:rPr>
      </w:pPr>
    </w:p>
    <w:p w14:paraId="7A4DF705" w14:textId="3C664F29" w:rsidR="003A2071" w:rsidRPr="003A2071" w:rsidRDefault="00D74033" w:rsidP="007C4967">
      <w:pPr>
        <w:pStyle w:val="NoSpacing"/>
        <w:rPr>
          <w:sz w:val="24"/>
          <w:szCs w:val="24"/>
        </w:rPr>
      </w:pPr>
      <w:r w:rsidRPr="00D74033">
        <w:rPr>
          <w:position w:val="-40"/>
        </w:rPr>
        <w:object w:dxaOrig="1300" w:dyaOrig="840" w14:anchorId="7C2718D5">
          <v:shape id="_x0000_i1028" type="#_x0000_t75" style="width:64.85pt;height:42pt" o:ole="">
            <v:imagedata r:id="rId11" o:title=""/>
          </v:shape>
          <o:OLEObject Type="Embed" ProgID="Equation.DSMT4" ShapeID="_x0000_i1028" DrawAspect="Content" ObjectID="_1722708516" r:id="rId12"/>
        </w:object>
      </w:r>
    </w:p>
    <w:p w14:paraId="3D60438F" w14:textId="3BF7B688" w:rsidR="003A2071" w:rsidRDefault="003A2071" w:rsidP="007C4967">
      <w:pPr>
        <w:pStyle w:val="NoSpacing"/>
        <w:rPr>
          <w:sz w:val="24"/>
          <w:szCs w:val="24"/>
        </w:rPr>
      </w:pPr>
    </w:p>
    <w:p w14:paraId="292242B2" w14:textId="1556E3D8" w:rsidR="00D74033" w:rsidRPr="00D74033" w:rsidRDefault="00D74033" w:rsidP="007C4967">
      <w:pPr>
        <w:pStyle w:val="NoSpacing"/>
        <w:rPr>
          <w:sz w:val="24"/>
          <w:szCs w:val="24"/>
        </w:rPr>
      </w:pPr>
      <w:r>
        <w:rPr>
          <w:rFonts w:ascii="Calibri" w:hAnsi="Calibri" w:cs="Calibri"/>
          <w:sz w:val="24"/>
          <w:szCs w:val="24"/>
        </w:rPr>
        <w:t>ρ</w:t>
      </w:r>
      <w:r>
        <w:rPr>
          <w:rFonts w:ascii="Calibri" w:hAnsi="Calibri" w:cs="Calibri"/>
          <w:sz w:val="24"/>
          <w:szCs w:val="24"/>
          <w:vertAlign w:val="subscript"/>
        </w:rPr>
        <w:t>yx</w:t>
      </w:r>
      <w:r>
        <w:rPr>
          <w:rFonts w:ascii="Calibri" w:hAnsi="Calibri" w:cs="Calibri"/>
          <w:sz w:val="24"/>
          <w:szCs w:val="24"/>
        </w:rPr>
        <w:t xml:space="preserve"> and σ</w:t>
      </w:r>
      <w:r>
        <w:rPr>
          <w:rFonts w:ascii="Calibri" w:hAnsi="Calibri" w:cs="Calibri"/>
          <w:sz w:val="24"/>
          <w:szCs w:val="24"/>
          <w:vertAlign w:val="subscript"/>
        </w:rPr>
        <w:t>yx</w:t>
      </w:r>
      <w:r>
        <w:rPr>
          <w:rFonts w:ascii="Calibri" w:hAnsi="Calibri" w:cs="Calibri"/>
          <w:sz w:val="24"/>
          <w:szCs w:val="24"/>
        </w:rPr>
        <w:t xml:space="preserve"> are not necessarily </w:t>
      </w:r>
      <w:r>
        <w:rPr>
          <w:sz w:val="24"/>
          <w:szCs w:val="24"/>
        </w:rPr>
        <w:t xml:space="preserve">reciprocals of each other.  But it does turn out that (see Classical Hall Conductivity file again again) </w:t>
      </w:r>
      <w:r>
        <w:rPr>
          <w:rFonts w:ascii="Calibri" w:hAnsi="Calibri" w:cs="Calibri"/>
          <w:sz w:val="24"/>
          <w:szCs w:val="24"/>
        </w:rPr>
        <w:t>ρ</w:t>
      </w:r>
      <w:r>
        <w:rPr>
          <w:sz w:val="24"/>
          <w:szCs w:val="24"/>
          <w:vertAlign w:val="subscript"/>
        </w:rPr>
        <w:t>yx</w:t>
      </w:r>
      <w:r>
        <w:rPr>
          <w:sz w:val="24"/>
          <w:szCs w:val="24"/>
        </w:rPr>
        <w:t xml:space="preserve"> = </w:t>
      </w:r>
      <w:r>
        <w:rPr>
          <w:rFonts w:ascii="Calibri" w:hAnsi="Calibri" w:cs="Calibri"/>
          <w:sz w:val="24"/>
          <w:szCs w:val="24"/>
        </w:rPr>
        <w:t>σ</w:t>
      </w:r>
      <w:r>
        <w:rPr>
          <w:sz w:val="24"/>
          <w:szCs w:val="24"/>
          <w:vertAlign w:val="subscript"/>
        </w:rPr>
        <w:t>yx</w:t>
      </w:r>
      <w:r>
        <w:rPr>
          <w:sz w:val="24"/>
          <w:szCs w:val="24"/>
        </w:rPr>
        <w:t>(</w:t>
      </w:r>
      <w:r>
        <w:rPr>
          <w:rFonts w:ascii="Calibri" w:hAnsi="Calibri" w:cs="Calibri"/>
          <w:sz w:val="24"/>
          <w:szCs w:val="24"/>
        </w:rPr>
        <w:t>τ→</w:t>
      </w:r>
      <w:r w:rsidR="00987908">
        <w:rPr>
          <w:rFonts w:ascii="Calibri" w:hAnsi="Calibri" w:cs="Calibri"/>
          <w:sz w:val="24"/>
          <w:szCs w:val="24"/>
        </w:rPr>
        <w:t>∞</w:t>
      </w:r>
      <w:r>
        <w:rPr>
          <w:sz w:val="24"/>
          <w:szCs w:val="24"/>
        </w:rPr>
        <w:t xml:space="preserve">).  So I guess we can </w:t>
      </w:r>
      <w:r w:rsidR="000E480E">
        <w:rPr>
          <w:sz w:val="24"/>
          <w:szCs w:val="24"/>
        </w:rPr>
        <w:t>hope</w:t>
      </w:r>
      <w:r>
        <w:rPr>
          <w:sz w:val="24"/>
          <w:szCs w:val="24"/>
        </w:rPr>
        <w:t xml:space="preserve"> to get </w:t>
      </w:r>
      <w:r>
        <w:rPr>
          <w:rFonts w:ascii="Calibri" w:hAnsi="Calibri" w:cs="Calibri"/>
          <w:sz w:val="24"/>
          <w:szCs w:val="24"/>
        </w:rPr>
        <w:t>ρ</w:t>
      </w:r>
      <w:r>
        <w:rPr>
          <w:sz w:val="24"/>
          <w:szCs w:val="24"/>
          <w:vertAlign w:val="subscript"/>
        </w:rPr>
        <w:t>yx</w:t>
      </w:r>
      <w:r>
        <w:rPr>
          <w:sz w:val="24"/>
          <w:szCs w:val="24"/>
        </w:rPr>
        <w:t xml:space="preserve"> this way.  </w:t>
      </w:r>
    </w:p>
    <w:p w14:paraId="6E6FC2F7" w14:textId="0CDE08A9" w:rsidR="007C4967" w:rsidRPr="001D4634" w:rsidRDefault="007C4967" w:rsidP="007C4967">
      <w:pPr>
        <w:pStyle w:val="NoSpacing"/>
        <w:rPr>
          <w:sz w:val="24"/>
          <w:szCs w:val="24"/>
        </w:rPr>
      </w:pPr>
      <w:r>
        <w:rPr>
          <w:sz w:val="24"/>
          <w:szCs w:val="24"/>
        </w:rPr>
        <w:t xml:space="preserve">So let’s review the quantum states in a magnetic field in </w:t>
      </w:r>
      <w:r w:rsidRPr="00A2423E">
        <w:rPr>
          <w:b/>
          <w:sz w:val="24"/>
          <w:szCs w:val="24"/>
        </w:rPr>
        <w:t>k</w:t>
      </w:r>
      <w:r>
        <w:rPr>
          <w:sz w:val="24"/>
          <w:szCs w:val="24"/>
        </w:rPr>
        <w:t>-direction + electric field in x-direction</w:t>
      </w:r>
      <w:r w:rsidR="00554633">
        <w:rPr>
          <w:sz w:val="24"/>
          <w:szCs w:val="24"/>
        </w:rPr>
        <w:t xml:space="preserve"> (see Excitations file)</w:t>
      </w:r>
      <w:r>
        <w:rPr>
          <w:sz w:val="24"/>
          <w:szCs w:val="24"/>
        </w:rPr>
        <w:t>.</w:t>
      </w:r>
      <w:r w:rsidR="00554633">
        <w:rPr>
          <w:sz w:val="24"/>
          <w:szCs w:val="24"/>
        </w:rPr>
        <w:t xml:space="preserve"> </w:t>
      </w:r>
      <w:r>
        <w:rPr>
          <w:sz w:val="24"/>
          <w:szCs w:val="24"/>
        </w:rPr>
        <w:t xml:space="preserve"> So keeping our Landau gauge: </w:t>
      </w:r>
      <w:r w:rsidRPr="001D4634">
        <w:rPr>
          <w:b/>
          <w:bCs/>
          <w:sz w:val="24"/>
          <w:szCs w:val="24"/>
        </w:rPr>
        <w:t>A</w:t>
      </w:r>
      <w:r w:rsidRPr="001D4634">
        <w:rPr>
          <w:sz w:val="24"/>
          <w:szCs w:val="24"/>
        </w:rPr>
        <w:t xml:space="preserve"> = (0, Bx, 0)</w:t>
      </w:r>
      <w:r>
        <w:rPr>
          <w:sz w:val="24"/>
          <w:szCs w:val="24"/>
        </w:rPr>
        <w:t>, our Schrodinger equation came to:</w:t>
      </w:r>
    </w:p>
    <w:p w14:paraId="509764FB" w14:textId="77777777" w:rsidR="007C4967" w:rsidRDefault="007C4967" w:rsidP="007C4967">
      <w:pPr>
        <w:pStyle w:val="NoSpacing"/>
        <w:rPr>
          <w:sz w:val="24"/>
          <w:szCs w:val="24"/>
        </w:rPr>
      </w:pPr>
    </w:p>
    <w:p w14:paraId="5B09D6B6" w14:textId="19A5B7E7" w:rsidR="007C4967" w:rsidRPr="001D4634" w:rsidRDefault="007C5F9F" w:rsidP="007C4967">
      <w:pPr>
        <w:pStyle w:val="NoSpacing"/>
        <w:rPr>
          <w:sz w:val="24"/>
          <w:szCs w:val="24"/>
        </w:rPr>
      </w:pPr>
      <w:r w:rsidRPr="006C5692">
        <w:rPr>
          <w:position w:val="-24"/>
          <w:sz w:val="24"/>
          <w:szCs w:val="24"/>
        </w:rPr>
        <w:object w:dxaOrig="6360" w:dyaOrig="620" w14:anchorId="37F7B448">
          <v:shape id="_x0000_i1029" type="#_x0000_t75" style="width:319.6pt;height:31.65pt" o:ole="">
            <v:imagedata r:id="rId13" o:title=""/>
          </v:shape>
          <o:OLEObject Type="Embed" ProgID="Equation.DSMT4" ShapeID="_x0000_i1029" DrawAspect="Content" ObjectID="_1722708517" r:id="rId14"/>
        </w:object>
      </w:r>
      <w:r w:rsidR="007C4967">
        <w:rPr>
          <w:sz w:val="24"/>
          <w:szCs w:val="24"/>
        </w:rPr>
        <w:t xml:space="preserve"> </w:t>
      </w:r>
    </w:p>
    <w:p w14:paraId="237EE2AE" w14:textId="77777777" w:rsidR="007C4967" w:rsidRPr="001D4634" w:rsidRDefault="007C4967" w:rsidP="007C4967">
      <w:pPr>
        <w:pStyle w:val="NoSpacing"/>
        <w:rPr>
          <w:sz w:val="24"/>
          <w:szCs w:val="24"/>
        </w:rPr>
      </w:pPr>
    </w:p>
    <w:p w14:paraId="55CAE987" w14:textId="77777777" w:rsidR="007C4967" w:rsidRPr="00437920" w:rsidRDefault="007C4967" w:rsidP="007C4967">
      <w:pPr>
        <w:pStyle w:val="NoSpacing"/>
        <w:rPr>
          <w:sz w:val="24"/>
          <w:szCs w:val="24"/>
        </w:rPr>
      </w:pPr>
      <w:r>
        <w:rPr>
          <w:sz w:val="24"/>
          <w:szCs w:val="24"/>
        </w:rPr>
        <w:t xml:space="preserve">[e carries sign]  </w:t>
      </w:r>
      <w:r w:rsidRPr="001D4634">
        <w:rPr>
          <w:sz w:val="24"/>
          <w:szCs w:val="24"/>
        </w:rPr>
        <w:t>Then we still have HO oscillator states, ultimately</w:t>
      </w:r>
      <w:r>
        <w:rPr>
          <w:sz w:val="24"/>
          <w:szCs w:val="24"/>
        </w:rPr>
        <w:t xml:space="preserve">.  Then using the ansatz, </w:t>
      </w:r>
      <w:r>
        <w:rPr>
          <w:rFonts w:ascii="Calibri" w:hAnsi="Calibri" w:cs="Calibri"/>
          <w:sz w:val="24"/>
          <w:szCs w:val="24"/>
        </w:rPr>
        <w:t>ψ</w:t>
      </w:r>
      <w:r>
        <w:rPr>
          <w:sz w:val="24"/>
          <w:szCs w:val="24"/>
        </w:rPr>
        <w:t xml:space="preserve"> = exp(ik</w:t>
      </w:r>
      <w:r>
        <w:rPr>
          <w:sz w:val="24"/>
          <w:szCs w:val="24"/>
          <w:vertAlign w:val="subscript"/>
        </w:rPr>
        <w:t>y</w:t>
      </w:r>
      <w:r>
        <w:rPr>
          <w:sz w:val="24"/>
          <w:szCs w:val="24"/>
        </w:rPr>
        <w:t>y)</w:t>
      </w:r>
      <w:r>
        <w:rPr>
          <w:rFonts w:ascii="Calibri" w:hAnsi="Calibri" w:cs="Calibri"/>
          <w:sz w:val="24"/>
          <w:szCs w:val="24"/>
        </w:rPr>
        <w:t>ψ</w:t>
      </w:r>
      <w:r>
        <w:rPr>
          <w:sz w:val="24"/>
          <w:szCs w:val="24"/>
        </w:rPr>
        <w:t>(x), we found:</w:t>
      </w:r>
    </w:p>
    <w:p w14:paraId="646DC259" w14:textId="77777777" w:rsidR="007C4967" w:rsidRDefault="007C4967" w:rsidP="007C4967">
      <w:pPr>
        <w:pStyle w:val="NoSpacing"/>
        <w:rPr>
          <w:sz w:val="24"/>
          <w:szCs w:val="24"/>
        </w:rPr>
      </w:pPr>
    </w:p>
    <w:p w14:paraId="61C5B628" w14:textId="263404A9" w:rsidR="007C4967" w:rsidRDefault="00962C57" w:rsidP="007C4967">
      <w:pPr>
        <w:pStyle w:val="NoSpacing"/>
        <w:rPr>
          <w:sz w:val="24"/>
          <w:szCs w:val="24"/>
        </w:rPr>
      </w:pPr>
      <w:r w:rsidRPr="00962C57">
        <w:rPr>
          <w:position w:val="-106"/>
          <w:sz w:val="24"/>
          <w:szCs w:val="24"/>
        </w:rPr>
        <w:object w:dxaOrig="6399" w:dyaOrig="2240" w14:anchorId="34CBF783">
          <v:shape id="_x0000_i1030" type="#_x0000_t75" style="width:320.25pt;height:112.9pt" o:ole="">
            <v:imagedata r:id="rId15" o:title=""/>
          </v:shape>
          <o:OLEObject Type="Embed" ProgID="Equation.DSMT4" ShapeID="_x0000_i1030" DrawAspect="Content" ObjectID="_1722708518" r:id="rId16"/>
        </w:object>
      </w:r>
    </w:p>
    <w:p w14:paraId="78EA16F6" w14:textId="77777777" w:rsidR="007C4967" w:rsidRDefault="007C4967" w:rsidP="007C4967">
      <w:pPr>
        <w:pStyle w:val="NoSpacing"/>
        <w:rPr>
          <w:sz w:val="24"/>
          <w:szCs w:val="24"/>
        </w:rPr>
      </w:pPr>
    </w:p>
    <w:p w14:paraId="477FD3ED" w14:textId="77777777" w:rsidR="007C4967" w:rsidRPr="001D4634" w:rsidRDefault="007C4967" w:rsidP="007C4967">
      <w:pPr>
        <w:pStyle w:val="NoSpacing"/>
        <w:rPr>
          <w:sz w:val="24"/>
          <w:szCs w:val="24"/>
        </w:rPr>
      </w:pPr>
      <w:r>
        <w:rPr>
          <w:sz w:val="24"/>
          <w:szCs w:val="24"/>
        </w:rPr>
        <w:t>and so came to:</w:t>
      </w:r>
    </w:p>
    <w:p w14:paraId="0DF20EFB" w14:textId="77777777" w:rsidR="007C4967" w:rsidRPr="001D4634" w:rsidRDefault="007C4967" w:rsidP="007C4967">
      <w:pPr>
        <w:pStyle w:val="NoSpacing"/>
        <w:rPr>
          <w:sz w:val="24"/>
          <w:szCs w:val="24"/>
        </w:rPr>
      </w:pPr>
    </w:p>
    <w:p w14:paraId="1A356B88" w14:textId="0BF7D125" w:rsidR="007C4967" w:rsidRDefault="007C5F9F" w:rsidP="007C4967">
      <w:pPr>
        <w:pStyle w:val="NoSpacing"/>
        <w:rPr>
          <w:sz w:val="24"/>
          <w:szCs w:val="24"/>
        </w:rPr>
      </w:pPr>
      <w:r w:rsidRPr="007C5F9F">
        <w:rPr>
          <w:position w:val="-16"/>
          <w:sz w:val="24"/>
          <w:szCs w:val="24"/>
        </w:rPr>
        <w:object w:dxaOrig="5860" w:dyaOrig="440" w14:anchorId="0FE32FC3">
          <v:shape id="_x0000_i1031" type="#_x0000_t75" style="width:313.5pt;height:24pt" o:ole="" o:bordertopcolor="blue" o:borderleftcolor="blue" o:borderbottomcolor="blue" o:borderrightcolor="blue">
            <v:imagedata r:id="rId17" o:title=""/>
            <w10:bordertop type="single" width="8" shadow="t"/>
            <w10:borderleft type="single" width="8" shadow="t"/>
            <w10:borderbottom type="single" width="8" shadow="t"/>
            <w10:borderright type="single" width="8" shadow="t"/>
          </v:shape>
          <o:OLEObject Type="Embed" ProgID="Equation.DSMT4" ShapeID="_x0000_i1031" DrawAspect="Content" ObjectID="_1722708519" r:id="rId18"/>
        </w:object>
      </w:r>
    </w:p>
    <w:p w14:paraId="0E6B0AAA" w14:textId="7C02ED61" w:rsidR="007C4967" w:rsidRDefault="007C4967" w:rsidP="007C4967">
      <w:pPr>
        <w:pStyle w:val="NoSpacing"/>
        <w:rPr>
          <w:sz w:val="24"/>
          <w:szCs w:val="24"/>
        </w:rPr>
      </w:pPr>
    </w:p>
    <w:p w14:paraId="1759916F" w14:textId="33515A56" w:rsidR="007C5F9F" w:rsidRDefault="007C5F9F" w:rsidP="007C4967">
      <w:pPr>
        <w:pStyle w:val="NoSpacing"/>
        <w:rPr>
          <w:sz w:val="24"/>
          <w:szCs w:val="24"/>
        </w:rPr>
      </w:pPr>
      <w:r>
        <w:rPr>
          <w:sz w:val="24"/>
          <w:szCs w:val="24"/>
        </w:rPr>
        <w:t>and,</w:t>
      </w:r>
    </w:p>
    <w:p w14:paraId="530358C1" w14:textId="4270C7D8" w:rsidR="007C5F9F" w:rsidRDefault="007C5F9F" w:rsidP="007C4967">
      <w:pPr>
        <w:pStyle w:val="NoSpacing"/>
        <w:rPr>
          <w:sz w:val="24"/>
          <w:szCs w:val="24"/>
        </w:rPr>
      </w:pPr>
    </w:p>
    <w:p w14:paraId="7BAF7A3D" w14:textId="5AAE61CB" w:rsidR="007C5F9F" w:rsidRDefault="007C5F9F" w:rsidP="007C4967">
      <w:pPr>
        <w:pStyle w:val="NoSpacing"/>
        <w:rPr>
          <w:sz w:val="24"/>
          <w:szCs w:val="24"/>
        </w:rPr>
      </w:pPr>
      <w:r w:rsidRPr="00D6088A">
        <w:rPr>
          <w:position w:val="-28"/>
        </w:rPr>
        <w:object w:dxaOrig="5400" w:dyaOrig="680" w14:anchorId="053F5DAC">
          <v:shape id="_x0000_i1032" type="#_x0000_t75" style="width:259.75pt;height:32.2pt" o:ole="" o:bordertopcolor="this" o:borderleftcolor="this" o:borderbottomcolor="this" o:borderrightcolor="this">
            <v:imagedata r:id="rId19" o:title=""/>
            <w10:bordertop type="single" width="8"/>
            <w10:borderleft type="single" width="8"/>
            <w10:borderbottom type="single" width="8"/>
            <w10:borderright type="single" width="8"/>
          </v:shape>
          <o:OLEObject Type="Embed" ProgID="Equation.DSMT4" ShapeID="_x0000_i1032" DrawAspect="Content" ObjectID="_1722708520" r:id="rId20"/>
        </w:object>
      </w:r>
    </w:p>
    <w:p w14:paraId="77019F6A" w14:textId="77777777" w:rsidR="007C5F9F" w:rsidRDefault="007C5F9F" w:rsidP="007C4967">
      <w:pPr>
        <w:pStyle w:val="NoSpacing"/>
        <w:rPr>
          <w:sz w:val="24"/>
          <w:szCs w:val="24"/>
        </w:rPr>
      </w:pPr>
    </w:p>
    <w:p w14:paraId="3B84CF75" w14:textId="4AA685E8" w:rsidR="007C4967" w:rsidRPr="001D4634" w:rsidRDefault="0019695C" w:rsidP="007C4967">
      <w:pPr>
        <w:pStyle w:val="NoSpacing"/>
        <w:rPr>
          <w:sz w:val="24"/>
          <w:szCs w:val="24"/>
        </w:rPr>
      </w:pPr>
      <w:r>
        <w:rPr>
          <w:sz w:val="24"/>
          <w:szCs w:val="24"/>
        </w:rPr>
        <w:t>So</w:t>
      </w:r>
      <w:r w:rsidR="007C4967">
        <w:rPr>
          <w:sz w:val="24"/>
          <w:szCs w:val="24"/>
        </w:rPr>
        <w:t xml:space="preserve"> we saw that the degeneracy of the states was lifted, there being a</w:t>
      </w:r>
      <w:r w:rsidR="007C4967" w:rsidRPr="001D4634">
        <w:rPr>
          <w:sz w:val="24"/>
          <w:szCs w:val="24"/>
        </w:rPr>
        <w:t xml:space="preserve"> term proportional to k</w:t>
      </w:r>
      <w:r w:rsidR="007C4967">
        <w:rPr>
          <w:sz w:val="24"/>
          <w:szCs w:val="24"/>
          <w:vertAlign w:val="subscript"/>
        </w:rPr>
        <w:t>y</w:t>
      </w:r>
      <w:r w:rsidR="007C5F9F">
        <w:rPr>
          <w:sz w:val="24"/>
          <w:szCs w:val="24"/>
        </w:rPr>
        <w:t>, which was ultimately proportional to x</w:t>
      </w:r>
      <w:r w:rsidR="007C5F9F">
        <w:rPr>
          <w:sz w:val="24"/>
          <w:szCs w:val="24"/>
          <w:vertAlign w:val="subscript"/>
        </w:rPr>
        <w:t>c</w:t>
      </w:r>
      <w:r w:rsidR="007C5F9F">
        <w:rPr>
          <w:sz w:val="24"/>
          <w:szCs w:val="24"/>
        </w:rPr>
        <w:t xml:space="preserve"> = k</w:t>
      </w:r>
      <w:r w:rsidR="007C5F9F">
        <w:rPr>
          <w:sz w:val="24"/>
          <w:szCs w:val="24"/>
          <w:vertAlign w:val="subscript"/>
        </w:rPr>
        <w:t>y</w:t>
      </w:r>
      <w:r w:rsidR="007C5F9F">
        <w:rPr>
          <w:sz w:val="24"/>
          <w:szCs w:val="24"/>
        </w:rPr>
        <w:t>/eB + mE/eB</w:t>
      </w:r>
      <w:r w:rsidR="007C5F9F">
        <w:rPr>
          <w:sz w:val="24"/>
          <w:szCs w:val="24"/>
          <w:vertAlign w:val="superscript"/>
        </w:rPr>
        <w:t>2</w:t>
      </w:r>
      <w:r w:rsidR="007C5F9F">
        <w:rPr>
          <w:sz w:val="24"/>
          <w:szCs w:val="24"/>
        </w:rPr>
        <w:t>.</w:t>
      </w:r>
      <w:r w:rsidR="007C4967" w:rsidRPr="001D4634">
        <w:rPr>
          <w:sz w:val="24"/>
          <w:szCs w:val="24"/>
        </w:rPr>
        <w:t xml:space="preserve">  </w:t>
      </w:r>
      <w:r w:rsidR="007C4967">
        <w:rPr>
          <w:sz w:val="24"/>
          <w:szCs w:val="24"/>
        </w:rPr>
        <w:t>Energy diagram (w/o spin) looks something li</w:t>
      </w:r>
      <w:r>
        <w:rPr>
          <w:sz w:val="24"/>
          <w:szCs w:val="24"/>
        </w:rPr>
        <w:t>k</w:t>
      </w:r>
      <w:r w:rsidR="007C4967">
        <w:rPr>
          <w:sz w:val="24"/>
          <w:szCs w:val="24"/>
        </w:rPr>
        <w:t>e</w:t>
      </w:r>
      <w:r>
        <w:rPr>
          <w:sz w:val="24"/>
          <w:szCs w:val="24"/>
        </w:rPr>
        <w:t xml:space="preserve"> (for negative charges e &lt; 0)</w:t>
      </w:r>
      <w:r w:rsidR="007C4967">
        <w:rPr>
          <w:sz w:val="24"/>
          <w:szCs w:val="24"/>
        </w:rPr>
        <w:t>:</w:t>
      </w:r>
      <w:r w:rsidR="007C4967" w:rsidRPr="001D4634">
        <w:rPr>
          <w:sz w:val="24"/>
          <w:szCs w:val="24"/>
        </w:rPr>
        <w:t xml:space="preserve">  </w:t>
      </w:r>
    </w:p>
    <w:p w14:paraId="7117A214" w14:textId="77777777" w:rsidR="007C4967" w:rsidRPr="001D4634" w:rsidRDefault="007C4967" w:rsidP="007C4967">
      <w:pPr>
        <w:pStyle w:val="NoSpacing"/>
        <w:rPr>
          <w:sz w:val="24"/>
          <w:szCs w:val="24"/>
        </w:rPr>
      </w:pPr>
    </w:p>
    <w:p w14:paraId="32B1CCA8" w14:textId="71807E67" w:rsidR="007C4967" w:rsidRPr="001D4634" w:rsidRDefault="000D2433" w:rsidP="007C4967">
      <w:pPr>
        <w:pStyle w:val="NoSpacing"/>
        <w:rPr>
          <w:sz w:val="24"/>
          <w:szCs w:val="24"/>
        </w:rPr>
      </w:pPr>
      <w:r w:rsidRPr="000D2433">
        <w:rPr>
          <w:noProof/>
          <w:sz w:val="24"/>
          <w:szCs w:val="24"/>
        </w:rPr>
        <w:drawing>
          <wp:inline distT="0" distB="0" distL="0" distR="0" wp14:anchorId="697E335F" wp14:editId="50BD10D9">
            <wp:extent cx="2888888" cy="2108288"/>
            <wp:effectExtent l="0" t="0" r="6985" b="6350"/>
            <wp:docPr id="9" name="Picture 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line chart&#10;&#10;Description automatically generated"/>
                    <pic:cNvPicPr/>
                  </pic:nvPicPr>
                  <pic:blipFill>
                    <a:blip r:embed="rId21"/>
                    <a:stretch>
                      <a:fillRect/>
                    </a:stretch>
                  </pic:blipFill>
                  <pic:spPr>
                    <a:xfrm>
                      <a:off x="0" y="0"/>
                      <a:ext cx="2896920" cy="2114150"/>
                    </a:xfrm>
                    <a:prstGeom prst="rect">
                      <a:avLst/>
                    </a:prstGeom>
                  </pic:spPr>
                </pic:pic>
              </a:graphicData>
            </a:graphic>
          </wp:inline>
        </w:drawing>
      </w:r>
    </w:p>
    <w:p w14:paraId="6A051861" w14:textId="77777777" w:rsidR="007C4967" w:rsidRPr="001D4634" w:rsidRDefault="007C4967" w:rsidP="007C4967">
      <w:pPr>
        <w:pStyle w:val="NoSpacing"/>
        <w:rPr>
          <w:sz w:val="24"/>
          <w:szCs w:val="24"/>
        </w:rPr>
      </w:pPr>
    </w:p>
    <w:p w14:paraId="608528CA" w14:textId="170E5BEE" w:rsidR="007C4967" w:rsidRPr="001D4634" w:rsidRDefault="00B0774A" w:rsidP="007C4967">
      <w:pPr>
        <w:pStyle w:val="NoSpacing"/>
        <w:rPr>
          <w:sz w:val="24"/>
          <w:szCs w:val="24"/>
        </w:rPr>
      </w:pPr>
      <w:r>
        <w:rPr>
          <w:sz w:val="24"/>
          <w:szCs w:val="24"/>
        </w:rPr>
        <w:t>And we argued that the degeneracy, drift velocity</w:t>
      </w:r>
      <w:r w:rsidR="0047567D">
        <w:rPr>
          <w:sz w:val="24"/>
          <w:szCs w:val="24"/>
        </w:rPr>
        <w:t xml:space="preserve"> </w:t>
      </w:r>
      <w:r>
        <w:rPr>
          <w:sz w:val="24"/>
          <w:szCs w:val="24"/>
        </w:rPr>
        <w:t>were:</w:t>
      </w:r>
    </w:p>
    <w:p w14:paraId="6F7AA845" w14:textId="77777777" w:rsidR="007C4967" w:rsidRPr="001D4634" w:rsidRDefault="007C4967" w:rsidP="007C4967">
      <w:pPr>
        <w:pStyle w:val="NoSpacing"/>
        <w:rPr>
          <w:sz w:val="24"/>
          <w:szCs w:val="24"/>
        </w:rPr>
      </w:pPr>
    </w:p>
    <w:p w14:paraId="46CFEF21" w14:textId="3903A09A" w:rsidR="0047567D" w:rsidRDefault="005A7C46" w:rsidP="007C4967">
      <w:pPr>
        <w:pStyle w:val="NoSpacing"/>
        <w:rPr>
          <w:sz w:val="24"/>
          <w:szCs w:val="24"/>
        </w:rPr>
      </w:pPr>
      <w:r w:rsidRPr="005A7C46">
        <w:rPr>
          <w:position w:val="-62"/>
          <w:sz w:val="24"/>
          <w:szCs w:val="24"/>
        </w:rPr>
        <w:object w:dxaOrig="1840" w:dyaOrig="1359" w14:anchorId="7A00AEF8">
          <v:shape id="_x0000_i1033" type="#_x0000_t75" style="width:91.65pt;height:67.7pt" o:ole="">
            <v:imagedata r:id="rId22" o:title=""/>
          </v:shape>
          <o:OLEObject Type="Embed" ProgID="Equation.DSMT4" ShapeID="_x0000_i1033" DrawAspect="Content" ObjectID="_1722708521" r:id="rId23"/>
        </w:object>
      </w:r>
    </w:p>
    <w:p w14:paraId="5B3513ED" w14:textId="77777777" w:rsidR="00962C57" w:rsidRDefault="00962C57" w:rsidP="007C4967">
      <w:pPr>
        <w:pStyle w:val="NoSpacing"/>
        <w:rPr>
          <w:sz w:val="24"/>
          <w:szCs w:val="24"/>
        </w:rPr>
      </w:pPr>
    </w:p>
    <w:p w14:paraId="0EA32257" w14:textId="2F14B065" w:rsidR="005A7C46" w:rsidRDefault="005A7C46" w:rsidP="007C4967">
      <w:pPr>
        <w:pStyle w:val="NoSpacing"/>
        <w:rPr>
          <w:sz w:val="24"/>
          <w:szCs w:val="24"/>
        </w:rPr>
      </w:pPr>
      <w:r>
        <w:rPr>
          <w:sz w:val="24"/>
          <w:szCs w:val="24"/>
        </w:rPr>
        <w:lastRenderedPageBreak/>
        <w:t>and from this we can get the current</w:t>
      </w:r>
      <w:r w:rsidR="00BA37A8">
        <w:rPr>
          <w:sz w:val="24"/>
          <w:szCs w:val="24"/>
        </w:rPr>
        <w:t xml:space="preserve"> density j</w:t>
      </w:r>
      <w:r w:rsidR="00BA37A8">
        <w:rPr>
          <w:sz w:val="24"/>
          <w:szCs w:val="24"/>
          <w:vertAlign w:val="subscript"/>
        </w:rPr>
        <w:t>y</w:t>
      </w:r>
      <w:r w:rsidR="00BA37A8">
        <w:rPr>
          <w:sz w:val="24"/>
          <w:szCs w:val="24"/>
        </w:rPr>
        <w:t xml:space="preserve"> = I</w:t>
      </w:r>
      <w:r w:rsidR="00BA37A8">
        <w:rPr>
          <w:sz w:val="24"/>
          <w:szCs w:val="24"/>
          <w:vertAlign w:val="subscript"/>
        </w:rPr>
        <w:t>y</w:t>
      </w:r>
      <w:r w:rsidR="00BA37A8">
        <w:rPr>
          <w:sz w:val="24"/>
          <w:szCs w:val="24"/>
        </w:rPr>
        <w:t>/L</w:t>
      </w:r>
      <w:r w:rsidR="00BA37A8">
        <w:rPr>
          <w:sz w:val="24"/>
          <w:szCs w:val="24"/>
          <w:vertAlign w:val="subscript"/>
        </w:rPr>
        <w:t>y</w:t>
      </w:r>
      <w:r w:rsidR="00BA37A8">
        <w:rPr>
          <w:sz w:val="24"/>
          <w:szCs w:val="24"/>
        </w:rPr>
        <w:t xml:space="preserve"> = nev</w:t>
      </w:r>
      <w:r w:rsidR="00BA37A8">
        <w:rPr>
          <w:sz w:val="24"/>
          <w:szCs w:val="24"/>
          <w:vertAlign w:val="subscript"/>
        </w:rPr>
        <w:t>y</w:t>
      </w:r>
      <w:r w:rsidR="00BA37A8">
        <w:rPr>
          <w:sz w:val="24"/>
          <w:szCs w:val="24"/>
        </w:rPr>
        <w:t xml:space="preserve"> (see Classical Hall Effect for this definition)</w:t>
      </w:r>
    </w:p>
    <w:p w14:paraId="067B97A5" w14:textId="4E753F6D" w:rsidR="005A7C46" w:rsidRDefault="005A7C46" w:rsidP="007C4967">
      <w:pPr>
        <w:pStyle w:val="NoSpacing"/>
        <w:rPr>
          <w:sz w:val="24"/>
          <w:szCs w:val="24"/>
        </w:rPr>
      </w:pPr>
    </w:p>
    <w:p w14:paraId="3184022A" w14:textId="25913CBF" w:rsidR="007C4967" w:rsidRDefault="00BA37A8" w:rsidP="007C4967">
      <w:pPr>
        <w:pStyle w:val="NoSpacing"/>
        <w:rPr>
          <w:sz w:val="24"/>
          <w:szCs w:val="24"/>
        </w:rPr>
      </w:pPr>
      <w:r w:rsidRPr="00BA37A8">
        <w:rPr>
          <w:position w:val="-94"/>
          <w:sz w:val="24"/>
          <w:szCs w:val="24"/>
        </w:rPr>
        <w:object w:dxaOrig="1640" w:dyaOrig="2079" w14:anchorId="7434C501">
          <v:shape id="_x0000_i1034" type="#_x0000_t75" style="width:82.35pt;height:103.1pt" o:ole="">
            <v:imagedata r:id="rId24" o:title=""/>
          </v:shape>
          <o:OLEObject Type="Embed" ProgID="Equation.DSMT4" ShapeID="_x0000_i1034" DrawAspect="Content" ObjectID="_1722708522" r:id="rId25"/>
        </w:object>
      </w:r>
    </w:p>
    <w:p w14:paraId="3053DA4D" w14:textId="77777777" w:rsidR="007C4967" w:rsidRDefault="007C4967" w:rsidP="007C4967">
      <w:pPr>
        <w:pStyle w:val="NoSpacing"/>
        <w:rPr>
          <w:sz w:val="24"/>
          <w:szCs w:val="24"/>
        </w:rPr>
      </w:pPr>
    </w:p>
    <w:p w14:paraId="69B782BB" w14:textId="21249B24" w:rsidR="00FF577B" w:rsidRDefault="007C4967" w:rsidP="007C4967">
      <w:pPr>
        <w:pStyle w:val="NoSpacing"/>
        <w:rPr>
          <w:sz w:val="24"/>
          <w:szCs w:val="24"/>
        </w:rPr>
      </w:pPr>
      <w:r>
        <w:rPr>
          <w:sz w:val="24"/>
          <w:szCs w:val="24"/>
        </w:rPr>
        <w:t xml:space="preserve">where this N is total number of electrons, and n is charge density.  </w:t>
      </w:r>
      <w:r w:rsidR="00FF577B">
        <w:rPr>
          <w:sz w:val="24"/>
          <w:szCs w:val="24"/>
        </w:rPr>
        <w:t xml:space="preserve">There is another way to write this that will become relevant shortly.  </w:t>
      </w:r>
      <w:r w:rsidR="00C379DB">
        <w:rPr>
          <w:sz w:val="24"/>
          <w:szCs w:val="24"/>
        </w:rPr>
        <w:t xml:space="preserve">Consider the current </w:t>
      </w:r>
      <w:r w:rsidR="00781990">
        <w:rPr>
          <w:sz w:val="24"/>
          <w:szCs w:val="24"/>
        </w:rPr>
        <w:t>I</w:t>
      </w:r>
      <w:r w:rsidR="00781990">
        <w:rPr>
          <w:sz w:val="24"/>
          <w:szCs w:val="24"/>
          <w:vertAlign w:val="subscript"/>
        </w:rPr>
        <w:t>y</w:t>
      </w:r>
      <w:r w:rsidR="00781990">
        <w:rPr>
          <w:sz w:val="24"/>
          <w:szCs w:val="24"/>
        </w:rPr>
        <w:t xml:space="preserve"> = j</w:t>
      </w:r>
      <w:r w:rsidR="00781990">
        <w:rPr>
          <w:sz w:val="24"/>
          <w:szCs w:val="24"/>
          <w:vertAlign w:val="subscript"/>
        </w:rPr>
        <w:t>y</w:t>
      </w:r>
      <w:r w:rsidR="00781990">
        <w:rPr>
          <w:sz w:val="24"/>
          <w:szCs w:val="24"/>
        </w:rPr>
        <w:t>L</w:t>
      </w:r>
      <w:r w:rsidR="00781990">
        <w:rPr>
          <w:sz w:val="24"/>
          <w:szCs w:val="24"/>
          <w:vertAlign w:val="subscript"/>
        </w:rPr>
        <w:t>x</w:t>
      </w:r>
      <w:r w:rsidR="00781990">
        <w:rPr>
          <w:sz w:val="24"/>
          <w:szCs w:val="24"/>
        </w:rPr>
        <w:t xml:space="preserve"> </w:t>
      </w:r>
      <w:r w:rsidR="00C379DB">
        <w:rPr>
          <w:sz w:val="24"/>
          <w:szCs w:val="24"/>
        </w:rPr>
        <w:t>supplied by a single Landau level.</w:t>
      </w:r>
    </w:p>
    <w:p w14:paraId="62E1E985" w14:textId="77777777" w:rsidR="00C379DB" w:rsidRDefault="00C379DB" w:rsidP="007C4967">
      <w:pPr>
        <w:pStyle w:val="NoSpacing"/>
        <w:rPr>
          <w:sz w:val="24"/>
          <w:szCs w:val="24"/>
        </w:rPr>
      </w:pPr>
    </w:p>
    <w:p w14:paraId="1699905C" w14:textId="3B2803DA" w:rsidR="00FF577B" w:rsidRDefault="00781990" w:rsidP="00FF577B">
      <w:pPr>
        <w:pStyle w:val="NoSpacing"/>
        <w:rPr>
          <w:sz w:val="24"/>
          <w:szCs w:val="24"/>
        </w:rPr>
      </w:pPr>
      <w:r w:rsidRPr="00781990">
        <w:rPr>
          <w:position w:val="-226"/>
          <w:sz w:val="24"/>
          <w:szCs w:val="24"/>
        </w:rPr>
        <w:object w:dxaOrig="6800" w:dyaOrig="4640" w14:anchorId="593852DC">
          <v:shape id="_x0000_i1035" type="#_x0000_t75" style="width:343.75pt;height:230.85pt" o:ole="">
            <v:imagedata r:id="rId26" o:title=""/>
          </v:shape>
          <o:OLEObject Type="Embed" ProgID="Equation.DSMT4" ShapeID="_x0000_i1035" DrawAspect="Content" ObjectID="_1722708523" r:id="rId27"/>
        </w:object>
      </w:r>
    </w:p>
    <w:p w14:paraId="1206639A" w14:textId="1A27C17F" w:rsidR="00C379DB" w:rsidRDefault="00C379DB" w:rsidP="00FF577B">
      <w:pPr>
        <w:pStyle w:val="NoSpacing"/>
        <w:rPr>
          <w:sz w:val="24"/>
          <w:szCs w:val="24"/>
        </w:rPr>
      </w:pPr>
    </w:p>
    <w:p w14:paraId="0236E19C" w14:textId="0307300C" w:rsidR="00C379DB" w:rsidRDefault="00781990" w:rsidP="00FF577B">
      <w:pPr>
        <w:pStyle w:val="NoSpacing"/>
        <w:rPr>
          <w:sz w:val="24"/>
          <w:szCs w:val="24"/>
        </w:rPr>
      </w:pPr>
      <w:r>
        <w:rPr>
          <w:sz w:val="24"/>
          <w:szCs w:val="24"/>
        </w:rPr>
        <w:t>So then t</w:t>
      </w:r>
      <w:r w:rsidR="00C379DB">
        <w:rPr>
          <w:sz w:val="24"/>
          <w:szCs w:val="24"/>
        </w:rPr>
        <w:t xml:space="preserve">he </w:t>
      </w:r>
      <w:r w:rsidR="00C379DB" w:rsidRPr="00C379DB">
        <w:rPr>
          <w:i/>
          <w:sz w:val="24"/>
          <w:szCs w:val="24"/>
        </w:rPr>
        <w:t>current</w:t>
      </w:r>
      <w:r>
        <w:rPr>
          <w:i/>
          <w:sz w:val="24"/>
          <w:szCs w:val="24"/>
        </w:rPr>
        <w:t xml:space="preserve"> density</w:t>
      </w:r>
      <w:r w:rsidR="00C379DB">
        <w:rPr>
          <w:sz w:val="24"/>
          <w:szCs w:val="24"/>
        </w:rPr>
        <w:t xml:space="preserve"> supplied by a Landau level is:</w:t>
      </w:r>
    </w:p>
    <w:p w14:paraId="48641E54" w14:textId="43EC6172" w:rsidR="00C379DB" w:rsidRDefault="00C379DB" w:rsidP="00FF577B">
      <w:pPr>
        <w:pStyle w:val="NoSpacing"/>
        <w:rPr>
          <w:sz w:val="24"/>
          <w:szCs w:val="24"/>
        </w:rPr>
      </w:pPr>
    </w:p>
    <w:p w14:paraId="5E631F97" w14:textId="56C987EA" w:rsidR="00C379DB" w:rsidRDefault="00001992" w:rsidP="00FF577B">
      <w:pPr>
        <w:pStyle w:val="NoSpacing"/>
        <w:rPr>
          <w:sz w:val="24"/>
          <w:szCs w:val="24"/>
        </w:rPr>
      </w:pPr>
      <w:r w:rsidRPr="00781990">
        <w:rPr>
          <w:position w:val="-30"/>
          <w:sz w:val="24"/>
          <w:szCs w:val="24"/>
        </w:rPr>
        <w:object w:dxaOrig="1540" w:dyaOrig="720" w14:anchorId="5D577DFE">
          <v:shape id="_x0000_i1036" type="#_x0000_t75" style="width:78pt;height:36pt" o:ole="">
            <v:imagedata r:id="rId28" o:title=""/>
          </v:shape>
          <o:OLEObject Type="Embed" ProgID="Equation.DSMT4" ShapeID="_x0000_i1036" DrawAspect="Content" ObjectID="_1722708524" r:id="rId29"/>
        </w:object>
      </w:r>
    </w:p>
    <w:p w14:paraId="17698532" w14:textId="5A4FD403" w:rsidR="00C379DB" w:rsidRDefault="00C379DB" w:rsidP="00FF577B">
      <w:pPr>
        <w:pStyle w:val="NoSpacing"/>
        <w:rPr>
          <w:sz w:val="24"/>
          <w:szCs w:val="24"/>
        </w:rPr>
      </w:pPr>
    </w:p>
    <w:p w14:paraId="438566CF" w14:textId="16B0D9BE" w:rsidR="00C379DB" w:rsidRDefault="00094261" w:rsidP="00FF577B">
      <w:pPr>
        <w:pStyle w:val="NoSpacing"/>
        <w:rPr>
          <w:sz w:val="24"/>
          <w:szCs w:val="24"/>
        </w:rPr>
      </w:pPr>
      <w:r>
        <w:rPr>
          <w:sz w:val="24"/>
          <w:szCs w:val="24"/>
        </w:rPr>
        <w:t xml:space="preserve">So interestingly, the current supplied by a Landau level is the same, regardless of the ambient magnetic field.  </w:t>
      </w:r>
      <w:r w:rsidR="00C379DB">
        <w:rPr>
          <w:sz w:val="24"/>
          <w:szCs w:val="24"/>
        </w:rPr>
        <w:t xml:space="preserve">And so the </w:t>
      </w:r>
      <w:r w:rsidR="00C379DB" w:rsidRPr="00001992">
        <w:rPr>
          <w:i/>
          <w:sz w:val="24"/>
          <w:szCs w:val="24"/>
        </w:rPr>
        <w:t>total</w:t>
      </w:r>
      <w:r w:rsidR="00C379DB">
        <w:rPr>
          <w:sz w:val="24"/>
          <w:szCs w:val="24"/>
        </w:rPr>
        <w:t xml:space="preserve"> current </w:t>
      </w:r>
      <w:r w:rsidR="00614719">
        <w:rPr>
          <w:sz w:val="24"/>
          <w:szCs w:val="24"/>
        </w:rPr>
        <w:t xml:space="preserve">density </w:t>
      </w:r>
      <w:r w:rsidR="00C379DB">
        <w:rPr>
          <w:sz w:val="24"/>
          <w:szCs w:val="24"/>
        </w:rPr>
        <w:t>would be:</w:t>
      </w:r>
    </w:p>
    <w:p w14:paraId="6523D291" w14:textId="2A51ED5A" w:rsidR="00C379DB" w:rsidRDefault="00C379DB" w:rsidP="00FF577B">
      <w:pPr>
        <w:pStyle w:val="NoSpacing"/>
        <w:rPr>
          <w:sz w:val="24"/>
          <w:szCs w:val="24"/>
        </w:rPr>
      </w:pPr>
    </w:p>
    <w:p w14:paraId="1063F353" w14:textId="3CA64DFD" w:rsidR="00C379DB" w:rsidRPr="003313D5" w:rsidRDefault="00094261" w:rsidP="00FF577B">
      <w:pPr>
        <w:pStyle w:val="NoSpacing"/>
        <w:rPr>
          <w:sz w:val="24"/>
          <w:szCs w:val="24"/>
        </w:rPr>
      </w:pPr>
      <w:r w:rsidRPr="00094261">
        <w:rPr>
          <w:position w:val="-32"/>
          <w:sz w:val="24"/>
          <w:szCs w:val="24"/>
        </w:rPr>
        <w:object w:dxaOrig="1740" w:dyaOrig="760" w14:anchorId="4F07B148">
          <v:shape id="_x0000_i1037" type="#_x0000_t75" style="width:87.8pt;height:37.65pt" o:ole="">
            <v:imagedata r:id="rId30" o:title=""/>
          </v:shape>
          <o:OLEObject Type="Embed" ProgID="Equation.DSMT4" ShapeID="_x0000_i1037" DrawAspect="Content" ObjectID="_1722708525" r:id="rId31"/>
        </w:object>
      </w:r>
    </w:p>
    <w:p w14:paraId="240B6605" w14:textId="657A7890" w:rsidR="00C379DB" w:rsidRDefault="00C379DB" w:rsidP="00FF577B">
      <w:pPr>
        <w:pStyle w:val="NoSpacing"/>
        <w:rPr>
          <w:sz w:val="24"/>
          <w:szCs w:val="24"/>
        </w:rPr>
      </w:pPr>
    </w:p>
    <w:p w14:paraId="26701C1B" w14:textId="6101F259" w:rsidR="00C379DB" w:rsidRDefault="00C379DB" w:rsidP="00FF577B">
      <w:pPr>
        <w:pStyle w:val="NoSpacing"/>
        <w:rPr>
          <w:sz w:val="24"/>
          <w:szCs w:val="24"/>
        </w:rPr>
      </w:pPr>
      <w:r>
        <w:rPr>
          <w:sz w:val="24"/>
          <w:szCs w:val="24"/>
        </w:rPr>
        <w:lastRenderedPageBreak/>
        <w:t xml:space="preserve">where </w:t>
      </w:r>
      <w:r>
        <w:rPr>
          <w:rFonts w:ascii="Calibri" w:hAnsi="Calibri" w:cs="Calibri"/>
          <w:sz w:val="24"/>
          <w:szCs w:val="24"/>
        </w:rPr>
        <w:t>ν</w:t>
      </w:r>
      <w:r>
        <w:rPr>
          <w:sz w:val="24"/>
          <w:szCs w:val="24"/>
        </w:rPr>
        <w:t xml:space="preserve"> is the filling factor, the number of filled Landau levels (can be partial, like 3.2 or whatever).</w:t>
      </w:r>
      <w:r w:rsidR="00001992">
        <w:rPr>
          <w:sz w:val="24"/>
          <w:szCs w:val="24"/>
        </w:rPr>
        <w:t xml:space="preserve">  The filling factor would just be the number of particles divided by the degeneracy of the Landau levels</w:t>
      </w:r>
      <w:r w:rsidR="00B84D3B">
        <w:rPr>
          <w:sz w:val="24"/>
          <w:szCs w:val="24"/>
        </w:rPr>
        <w:t>:</w:t>
      </w:r>
    </w:p>
    <w:p w14:paraId="22BB37EB" w14:textId="035D0851" w:rsidR="00B84D3B" w:rsidRDefault="00B84D3B" w:rsidP="00FF577B">
      <w:pPr>
        <w:pStyle w:val="NoSpacing"/>
        <w:rPr>
          <w:sz w:val="24"/>
          <w:szCs w:val="24"/>
        </w:rPr>
      </w:pPr>
    </w:p>
    <w:p w14:paraId="2314CC04" w14:textId="649774AC" w:rsidR="00B84D3B" w:rsidRDefault="00B84D3B" w:rsidP="00FF577B">
      <w:pPr>
        <w:pStyle w:val="NoSpacing"/>
        <w:rPr>
          <w:sz w:val="24"/>
          <w:szCs w:val="24"/>
        </w:rPr>
      </w:pPr>
      <w:r w:rsidRPr="00B84D3B">
        <w:rPr>
          <w:position w:val="-32"/>
          <w:sz w:val="24"/>
          <w:szCs w:val="24"/>
        </w:rPr>
        <w:object w:dxaOrig="3100" w:dyaOrig="700" w14:anchorId="11CE5635">
          <v:shape id="_x0000_i1038" type="#_x0000_t75" style="width:154.85pt;height:34.9pt" o:ole="">
            <v:imagedata r:id="rId32" o:title=""/>
          </v:shape>
          <o:OLEObject Type="Embed" ProgID="Equation.DSMT4" ShapeID="_x0000_i1038" DrawAspect="Content" ObjectID="_1722708526" r:id="rId33"/>
        </w:object>
      </w:r>
    </w:p>
    <w:p w14:paraId="2163E2E5" w14:textId="10044110" w:rsidR="00B84D3B" w:rsidRDefault="00B84D3B" w:rsidP="00FF577B">
      <w:pPr>
        <w:pStyle w:val="NoSpacing"/>
        <w:rPr>
          <w:sz w:val="24"/>
          <w:szCs w:val="24"/>
        </w:rPr>
      </w:pPr>
    </w:p>
    <w:p w14:paraId="618E6958" w14:textId="7209D898" w:rsidR="00A76E9E" w:rsidRDefault="00094261" w:rsidP="00FF577B">
      <w:pPr>
        <w:pStyle w:val="NoSpacing"/>
        <w:rPr>
          <w:sz w:val="24"/>
          <w:szCs w:val="24"/>
        </w:rPr>
      </w:pPr>
      <w:r>
        <w:rPr>
          <w:sz w:val="24"/>
          <w:szCs w:val="24"/>
        </w:rPr>
        <w:t xml:space="preserve">This helps us understand that the resistance goes up as we increase B because the number of occupied Landau levels goes down, and so the current goes down.  </w:t>
      </w:r>
      <w:r w:rsidR="00B84D3B">
        <w:rPr>
          <w:sz w:val="24"/>
          <w:szCs w:val="24"/>
        </w:rPr>
        <w:t xml:space="preserve">Of course </w:t>
      </w:r>
      <w:r>
        <w:rPr>
          <w:sz w:val="24"/>
          <w:szCs w:val="24"/>
        </w:rPr>
        <w:t>our two expressions for j</w:t>
      </w:r>
      <w:r>
        <w:rPr>
          <w:sz w:val="24"/>
          <w:szCs w:val="24"/>
          <w:vertAlign w:val="subscript"/>
        </w:rPr>
        <w:t>y</w:t>
      </w:r>
      <w:r>
        <w:rPr>
          <w:sz w:val="24"/>
          <w:szCs w:val="24"/>
        </w:rPr>
        <w:t xml:space="preserve"> are equivalent.  Just to check:</w:t>
      </w:r>
    </w:p>
    <w:p w14:paraId="7EC74051" w14:textId="77777777" w:rsidR="00094261" w:rsidRDefault="00094261" w:rsidP="00FF577B">
      <w:pPr>
        <w:pStyle w:val="NoSpacing"/>
        <w:rPr>
          <w:sz w:val="24"/>
          <w:szCs w:val="24"/>
        </w:rPr>
      </w:pPr>
    </w:p>
    <w:p w14:paraId="66A271F8" w14:textId="31DC8CF9" w:rsidR="00A76E9E" w:rsidRDefault="00A76E9E" w:rsidP="00FF577B">
      <w:pPr>
        <w:pStyle w:val="NoSpacing"/>
        <w:rPr>
          <w:sz w:val="24"/>
          <w:szCs w:val="24"/>
        </w:rPr>
      </w:pPr>
      <w:r w:rsidRPr="00A76E9E">
        <w:rPr>
          <w:position w:val="-144"/>
          <w:sz w:val="24"/>
          <w:szCs w:val="24"/>
        </w:rPr>
        <w:object w:dxaOrig="2400" w:dyaOrig="3000" w14:anchorId="23A081A8">
          <v:shape id="_x0000_i1039" type="#_x0000_t75" style="width:121.1pt;height:149.4pt" o:ole="">
            <v:imagedata r:id="rId34" o:title=""/>
          </v:shape>
          <o:OLEObject Type="Embed" ProgID="Equation.DSMT4" ShapeID="_x0000_i1039" DrawAspect="Content" ObjectID="_1722708527" r:id="rId35"/>
        </w:object>
      </w:r>
    </w:p>
    <w:p w14:paraId="2A98FC4F" w14:textId="4A143319" w:rsidR="00C379DB" w:rsidRDefault="00C379DB" w:rsidP="00FF577B">
      <w:pPr>
        <w:pStyle w:val="NoSpacing"/>
        <w:rPr>
          <w:sz w:val="24"/>
          <w:szCs w:val="24"/>
        </w:rPr>
      </w:pPr>
    </w:p>
    <w:p w14:paraId="1BEA9C09" w14:textId="2906D789" w:rsidR="007C4967" w:rsidRDefault="00A76E9E" w:rsidP="007C4967">
      <w:pPr>
        <w:pStyle w:val="NoSpacing"/>
        <w:rPr>
          <w:sz w:val="24"/>
          <w:szCs w:val="24"/>
        </w:rPr>
      </w:pPr>
      <w:r>
        <w:rPr>
          <w:sz w:val="24"/>
          <w:szCs w:val="24"/>
        </w:rPr>
        <w:t xml:space="preserve">So either way, </w:t>
      </w:r>
      <w:r w:rsidR="007C4967">
        <w:rPr>
          <w:sz w:val="24"/>
          <w:szCs w:val="24"/>
        </w:rPr>
        <w:t>filling this into the most relevant definition of the Hall resistance (see Classical Hall Effect file), we have:</w:t>
      </w:r>
    </w:p>
    <w:p w14:paraId="1270B381" w14:textId="77777777" w:rsidR="007C4967" w:rsidRDefault="007C4967" w:rsidP="007C4967">
      <w:pPr>
        <w:pStyle w:val="NoSpacing"/>
        <w:rPr>
          <w:sz w:val="24"/>
          <w:szCs w:val="24"/>
        </w:rPr>
      </w:pPr>
    </w:p>
    <w:p w14:paraId="08A3121D" w14:textId="3EAB0863" w:rsidR="007C4967" w:rsidRDefault="000E480E" w:rsidP="007C4967">
      <w:pPr>
        <w:pStyle w:val="NoSpacing"/>
      </w:pPr>
      <w:r w:rsidRPr="009E227A">
        <w:rPr>
          <w:position w:val="-40"/>
        </w:rPr>
        <w:object w:dxaOrig="3220" w:dyaOrig="840" w14:anchorId="2FE7BE0A">
          <v:shape id="_x0000_i1040" type="#_x0000_t75" style="width:160.85pt;height:42.55pt" o:ole="">
            <v:imagedata r:id="rId36" o:title=""/>
          </v:shape>
          <o:OLEObject Type="Embed" ProgID="Equation.DSMT4" ShapeID="_x0000_i1040" DrawAspect="Content" ObjectID="_1722708528" r:id="rId37"/>
        </w:object>
      </w:r>
    </w:p>
    <w:p w14:paraId="72FAA97D" w14:textId="77777777" w:rsidR="007C4967" w:rsidRDefault="007C4967" w:rsidP="007C4967">
      <w:pPr>
        <w:pStyle w:val="NoSpacing"/>
      </w:pPr>
    </w:p>
    <w:p w14:paraId="15452124" w14:textId="50ED2B30" w:rsidR="007C4967" w:rsidRPr="009E227A" w:rsidRDefault="007C4967" w:rsidP="007C4967">
      <w:pPr>
        <w:pStyle w:val="NoSpacing"/>
        <w:rPr>
          <w:sz w:val="28"/>
          <w:szCs w:val="28"/>
        </w:rPr>
      </w:pPr>
      <w:r w:rsidRPr="009E227A">
        <w:rPr>
          <w:sz w:val="24"/>
          <w:szCs w:val="24"/>
        </w:rPr>
        <w:t>and so</w:t>
      </w:r>
      <w:r w:rsidR="000E480E">
        <w:rPr>
          <w:sz w:val="24"/>
          <w:szCs w:val="24"/>
        </w:rPr>
        <w:t>, via our arguments above, we can conclude:</w:t>
      </w:r>
      <w:r w:rsidR="00094261">
        <w:rPr>
          <w:sz w:val="24"/>
          <w:szCs w:val="24"/>
        </w:rPr>
        <w:t xml:space="preserve"> </w:t>
      </w:r>
    </w:p>
    <w:p w14:paraId="181517F4" w14:textId="77777777" w:rsidR="007C4967" w:rsidRDefault="007C4967" w:rsidP="007C4967">
      <w:pPr>
        <w:pStyle w:val="NoSpacing"/>
        <w:rPr>
          <w:sz w:val="24"/>
          <w:szCs w:val="24"/>
        </w:rPr>
      </w:pPr>
    </w:p>
    <w:p w14:paraId="7C44B61E" w14:textId="77777777" w:rsidR="007C4967" w:rsidRDefault="007C4967" w:rsidP="007C4967">
      <w:pPr>
        <w:pStyle w:val="NoSpacing"/>
        <w:rPr>
          <w:sz w:val="24"/>
          <w:szCs w:val="24"/>
        </w:rPr>
      </w:pPr>
      <w:r w:rsidRPr="009E227A">
        <w:rPr>
          <w:position w:val="-24"/>
        </w:rPr>
        <w:object w:dxaOrig="3220" w:dyaOrig="620" w14:anchorId="68725521">
          <v:shape id="_x0000_i1041" type="#_x0000_t75" style="width:161pt;height:31pt" o:ole="" o:bordertopcolor="#00b050" o:borderleftcolor="#00b050" o:borderbottomcolor="#00b050" o:borderrightcolor="#00b050">
            <v:imagedata r:id="rId38" o:title=""/>
            <w10:bordertop type="single" width="8"/>
            <w10:borderleft type="single" width="8"/>
            <w10:borderbottom type="single" width="8"/>
            <w10:borderright type="single" width="8"/>
          </v:shape>
          <o:OLEObject Type="Embed" ProgID="Equation.DSMT4" ShapeID="_x0000_i1041" DrawAspect="Content" ObjectID="_1722708529" r:id="rId39"/>
        </w:object>
      </w:r>
    </w:p>
    <w:p w14:paraId="730B8BDD" w14:textId="77777777" w:rsidR="007C4967" w:rsidRDefault="007C4967" w:rsidP="007C4967">
      <w:pPr>
        <w:pStyle w:val="NoSpacing"/>
        <w:rPr>
          <w:sz w:val="24"/>
          <w:szCs w:val="24"/>
        </w:rPr>
      </w:pPr>
    </w:p>
    <w:p w14:paraId="2F9C7701" w14:textId="4731D2C9" w:rsidR="00962C57" w:rsidRDefault="007C4967" w:rsidP="00962C57">
      <w:pPr>
        <w:pStyle w:val="NoSpacing"/>
        <w:rPr>
          <w:sz w:val="24"/>
          <w:szCs w:val="24"/>
        </w:rPr>
      </w:pPr>
      <w:r>
        <w:rPr>
          <w:sz w:val="24"/>
          <w:szCs w:val="24"/>
        </w:rPr>
        <w:t>just as we found before</w:t>
      </w:r>
      <w:r w:rsidR="001E0BF4">
        <w:rPr>
          <w:sz w:val="24"/>
          <w:szCs w:val="24"/>
        </w:rPr>
        <w:t xml:space="preserve"> in the classical case</w:t>
      </w:r>
      <w:r>
        <w:rPr>
          <w:sz w:val="24"/>
          <w:szCs w:val="24"/>
        </w:rPr>
        <w:t xml:space="preserve">.  </w:t>
      </w:r>
      <w:r w:rsidR="00962C57" w:rsidRPr="00F07910">
        <w:rPr>
          <w:sz w:val="24"/>
          <w:szCs w:val="24"/>
        </w:rPr>
        <w:t xml:space="preserve"> </w:t>
      </w:r>
    </w:p>
    <w:p w14:paraId="08E169D4" w14:textId="77777777" w:rsidR="00962C57" w:rsidRDefault="00962C57" w:rsidP="00D70898">
      <w:pPr>
        <w:pStyle w:val="NoSpacing"/>
        <w:rPr>
          <w:sz w:val="24"/>
          <w:szCs w:val="24"/>
        </w:rPr>
      </w:pPr>
    </w:p>
    <w:p w14:paraId="187DBECB" w14:textId="77777777" w:rsidR="00B15F32" w:rsidRPr="00737826" w:rsidRDefault="00B15F32" w:rsidP="00B15F32">
      <w:pPr>
        <w:pStyle w:val="NoSpacing"/>
        <w:rPr>
          <w:b/>
          <w:sz w:val="28"/>
          <w:szCs w:val="28"/>
        </w:rPr>
      </w:pPr>
      <w:r w:rsidRPr="00737826">
        <w:rPr>
          <w:b/>
          <w:sz w:val="28"/>
          <w:szCs w:val="28"/>
        </w:rPr>
        <w:t xml:space="preserve">Particle in B field </w:t>
      </w:r>
      <w:r>
        <w:rPr>
          <w:b/>
          <w:sz w:val="28"/>
          <w:szCs w:val="28"/>
        </w:rPr>
        <w:t>(Corbino Disk)</w:t>
      </w:r>
    </w:p>
    <w:p w14:paraId="2B0D3688" w14:textId="10550EF4" w:rsidR="00B15F32" w:rsidRDefault="001A05EF" w:rsidP="00B15F32">
      <w:pPr>
        <w:pStyle w:val="NoSpacing"/>
        <w:rPr>
          <w:sz w:val="24"/>
          <w:szCs w:val="24"/>
        </w:rPr>
      </w:pPr>
      <w:r>
        <w:rPr>
          <w:sz w:val="24"/>
          <w:szCs w:val="24"/>
        </w:rPr>
        <w:t>Here’s another interesting way to look at this</w:t>
      </w:r>
      <w:r w:rsidR="00A857BE">
        <w:rPr>
          <w:sz w:val="24"/>
          <w:szCs w:val="24"/>
        </w:rPr>
        <w:t xml:space="preserve"> using a cylindrically symmetric setup</w:t>
      </w:r>
      <w:r>
        <w:rPr>
          <w:sz w:val="24"/>
          <w:szCs w:val="24"/>
        </w:rPr>
        <w:t>.  So we’ll look a</w:t>
      </w:r>
      <w:r w:rsidR="00B15F32" w:rsidRPr="00F9326D">
        <w:rPr>
          <w:sz w:val="24"/>
          <w:szCs w:val="24"/>
        </w:rPr>
        <w:t xml:space="preserve">t a particle in a metallic disk, with an upward, homoegeneous, magnetic field B permeating the disk, and in addition a magnetic field generating some flux, threading the center of the disk, but not extending into </w:t>
      </w:r>
      <w:r w:rsidR="00B15F32">
        <w:rPr>
          <w:sz w:val="24"/>
          <w:szCs w:val="24"/>
        </w:rPr>
        <w:t>its</w:t>
      </w:r>
      <w:r w:rsidR="00B15F32" w:rsidRPr="00F9326D">
        <w:rPr>
          <w:sz w:val="24"/>
          <w:szCs w:val="24"/>
        </w:rPr>
        <w:t xml:space="preserve"> interior.  </w:t>
      </w:r>
      <w:r w:rsidR="008F7745">
        <w:rPr>
          <w:sz w:val="24"/>
          <w:szCs w:val="24"/>
        </w:rPr>
        <w:t xml:space="preserve">Going to work out the excited states, and then especially the ground state, and see what happens when we increase the flux </w:t>
      </w:r>
      <w:r w:rsidR="008F7745">
        <w:rPr>
          <w:rFonts w:ascii="Calibri" w:hAnsi="Calibri" w:cs="Calibri"/>
          <w:sz w:val="24"/>
          <w:szCs w:val="24"/>
        </w:rPr>
        <w:t>Φ</w:t>
      </w:r>
      <w:r w:rsidR="008F7745">
        <w:rPr>
          <w:sz w:val="24"/>
          <w:szCs w:val="24"/>
        </w:rPr>
        <w:t xml:space="preserve"> through that center thing.  By Faraday’s law, this will induce a circular electric field through the ring (in </w:t>
      </w:r>
      <w:r w:rsidR="008F7745">
        <w:rPr>
          <w:sz w:val="24"/>
          <w:szCs w:val="24"/>
        </w:rPr>
        <w:lastRenderedPageBreak/>
        <w:t>the ‘</w:t>
      </w:r>
      <w:r w:rsidR="004B7AB9">
        <w:rPr>
          <w:sz w:val="24"/>
          <w:szCs w:val="24"/>
        </w:rPr>
        <w:t>-</w:t>
      </w:r>
      <w:r w:rsidR="00607A4B">
        <w:rPr>
          <w:sz w:val="24"/>
          <w:szCs w:val="24"/>
        </w:rPr>
        <w:t>x</w:t>
      </w:r>
      <w:r w:rsidR="008F7745">
        <w:rPr>
          <w:sz w:val="24"/>
          <w:szCs w:val="24"/>
        </w:rPr>
        <w:t xml:space="preserve">’ direction), but then we’ll see it also pulls electrons radially inward at the same time, which constitutes </w:t>
      </w:r>
      <w:r w:rsidR="000E480E">
        <w:rPr>
          <w:sz w:val="24"/>
          <w:szCs w:val="24"/>
        </w:rPr>
        <w:t>a</w:t>
      </w:r>
      <w:r w:rsidR="008F7745">
        <w:rPr>
          <w:sz w:val="24"/>
          <w:szCs w:val="24"/>
        </w:rPr>
        <w:t xml:space="preserve"> </w:t>
      </w:r>
      <w:r w:rsidR="00607A4B">
        <w:rPr>
          <w:sz w:val="24"/>
          <w:szCs w:val="24"/>
        </w:rPr>
        <w:t>j</w:t>
      </w:r>
      <w:r w:rsidR="00607A4B">
        <w:rPr>
          <w:sz w:val="24"/>
          <w:szCs w:val="24"/>
          <w:vertAlign w:val="subscript"/>
        </w:rPr>
        <w:t>y</w:t>
      </w:r>
      <w:r w:rsidR="008F7745">
        <w:rPr>
          <w:sz w:val="24"/>
          <w:szCs w:val="24"/>
        </w:rPr>
        <w:t xml:space="preserve"> current.  </w:t>
      </w:r>
      <w:r w:rsidR="00607A4B">
        <w:rPr>
          <w:sz w:val="24"/>
          <w:szCs w:val="24"/>
        </w:rPr>
        <w:t>And from this we can get the Hall conductivity</w:t>
      </w:r>
      <w:r w:rsidR="00A857BE">
        <w:rPr>
          <w:sz w:val="24"/>
          <w:szCs w:val="24"/>
        </w:rPr>
        <w:t xml:space="preserve"> again</w:t>
      </w:r>
      <w:r w:rsidR="00607A4B">
        <w:rPr>
          <w:sz w:val="24"/>
          <w:szCs w:val="24"/>
        </w:rPr>
        <w:t xml:space="preserve"> via (see Classical Hall conductivity file):</w:t>
      </w:r>
    </w:p>
    <w:p w14:paraId="3747C30F" w14:textId="5712F130" w:rsidR="00607A4B" w:rsidRDefault="00607A4B" w:rsidP="00B15F32">
      <w:pPr>
        <w:pStyle w:val="NoSpacing"/>
        <w:rPr>
          <w:sz w:val="24"/>
          <w:szCs w:val="24"/>
        </w:rPr>
      </w:pPr>
    </w:p>
    <w:p w14:paraId="0CBB9702" w14:textId="45E6E646" w:rsidR="00607A4B" w:rsidRDefault="00607A4B" w:rsidP="00B15F32">
      <w:pPr>
        <w:pStyle w:val="NoSpacing"/>
      </w:pPr>
      <w:r w:rsidRPr="00B52890">
        <w:rPr>
          <w:position w:val="-40"/>
        </w:rPr>
        <w:object w:dxaOrig="1300" w:dyaOrig="840" w14:anchorId="139CCFAB">
          <v:shape id="_x0000_i1042" type="#_x0000_t75" style="width:64.85pt;height:42pt" o:ole="">
            <v:imagedata r:id="rId40" o:title=""/>
          </v:shape>
          <o:OLEObject Type="Embed" ProgID="Equation.DSMT4" ShapeID="_x0000_i1042" DrawAspect="Content" ObjectID="_1722708530" r:id="rId41"/>
        </w:object>
      </w:r>
    </w:p>
    <w:p w14:paraId="461CE9FD" w14:textId="5E497197" w:rsidR="00607A4B" w:rsidRDefault="00607A4B" w:rsidP="00B15F32">
      <w:pPr>
        <w:pStyle w:val="NoSpacing"/>
      </w:pPr>
    </w:p>
    <w:p w14:paraId="42979029" w14:textId="6F79F784" w:rsidR="00607A4B" w:rsidRPr="00607A4B" w:rsidRDefault="00607A4B" w:rsidP="00B15F32">
      <w:pPr>
        <w:pStyle w:val="NoSpacing"/>
        <w:rPr>
          <w:sz w:val="28"/>
          <w:szCs w:val="28"/>
        </w:rPr>
      </w:pPr>
      <w:r w:rsidRPr="00607A4B">
        <w:rPr>
          <w:sz w:val="24"/>
          <w:szCs w:val="24"/>
        </w:rPr>
        <w:t>So, starting out,</w:t>
      </w:r>
    </w:p>
    <w:p w14:paraId="34F1CF81" w14:textId="77777777" w:rsidR="00B15F32" w:rsidRPr="00F9326D" w:rsidRDefault="00B15F32" w:rsidP="00B15F32">
      <w:pPr>
        <w:pStyle w:val="NoSpacing"/>
        <w:rPr>
          <w:sz w:val="24"/>
          <w:szCs w:val="24"/>
        </w:rPr>
      </w:pPr>
    </w:p>
    <w:p w14:paraId="3BB2685F" w14:textId="258F4FF6" w:rsidR="00B15F32" w:rsidRPr="00F9326D" w:rsidRDefault="00607A4B" w:rsidP="00B15F32">
      <w:pPr>
        <w:pStyle w:val="NoSpacing"/>
        <w:rPr>
          <w:sz w:val="24"/>
          <w:szCs w:val="24"/>
        </w:rPr>
      </w:pPr>
      <w:r>
        <w:rPr>
          <w:sz w:val="24"/>
          <w:szCs w:val="24"/>
        </w:rPr>
        <w:object w:dxaOrig="3024" w:dyaOrig="2340" w14:anchorId="65611679">
          <v:shape id="_x0000_i1043" type="#_x0000_t75" style="width:151.05pt;height:117.25pt" o:ole="">
            <v:imagedata r:id="rId42" o:title=""/>
          </v:shape>
          <o:OLEObject Type="Embed" ProgID="PBrush" ShapeID="_x0000_i1043" DrawAspect="Content" ObjectID="_1722708531" r:id="rId43"/>
        </w:object>
      </w:r>
    </w:p>
    <w:p w14:paraId="465ADC8D" w14:textId="77777777" w:rsidR="00B15F32" w:rsidRPr="00F9326D" w:rsidRDefault="00B15F32" w:rsidP="00B15F32">
      <w:pPr>
        <w:pStyle w:val="NoSpacing"/>
        <w:rPr>
          <w:sz w:val="24"/>
          <w:szCs w:val="24"/>
        </w:rPr>
      </w:pPr>
    </w:p>
    <w:p w14:paraId="26CBF779" w14:textId="77777777" w:rsidR="00B15F32" w:rsidRDefault="00B15F32" w:rsidP="00B15F32">
      <w:pPr>
        <w:pStyle w:val="NoSpacing"/>
        <w:rPr>
          <w:sz w:val="24"/>
          <w:szCs w:val="24"/>
        </w:rPr>
      </w:pPr>
      <w:r>
        <w:rPr>
          <w:sz w:val="24"/>
          <w:szCs w:val="24"/>
        </w:rPr>
        <w:t>We’ll do the WKB approach again.  So our H is:</w:t>
      </w:r>
    </w:p>
    <w:p w14:paraId="79E1A629" w14:textId="77777777" w:rsidR="00B15F32" w:rsidRPr="00737826" w:rsidRDefault="00B15F32" w:rsidP="00B15F32">
      <w:pPr>
        <w:pStyle w:val="NoSpacing"/>
        <w:rPr>
          <w:sz w:val="24"/>
          <w:szCs w:val="24"/>
        </w:rPr>
      </w:pPr>
    </w:p>
    <w:p w14:paraId="60B05E7D" w14:textId="77777777" w:rsidR="00B15F32" w:rsidRPr="00737826" w:rsidRDefault="00B15F32" w:rsidP="00B15F32">
      <w:pPr>
        <w:pStyle w:val="NoSpacing"/>
        <w:rPr>
          <w:sz w:val="24"/>
          <w:szCs w:val="24"/>
        </w:rPr>
      </w:pPr>
      <w:r w:rsidRPr="00681819">
        <w:rPr>
          <w:position w:val="-24"/>
          <w:sz w:val="24"/>
          <w:szCs w:val="24"/>
        </w:rPr>
        <w:object w:dxaOrig="1680" w:dyaOrig="720" w14:anchorId="43C49814">
          <v:shape id="_x0000_i1044" type="#_x0000_t75" style="width:84pt;height:36pt" o:ole="">
            <v:imagedata r:id="rId44" o:title=""/>
          </v:shape>
          <o:OLEObject Type="Embed" ProgID="Equation.DSMT4" ShapeID="_x0000_i1044" DrawAspect="Content" ObjectID="_1722708532" r:id="rId45"/>
        </w:object>
      </w:r>
    </w:p>
    <w:p w14:paraId="6925DB51" w14:textId="77777777" w:rsidR="00B15F32" w:rsidRDefault="00B15F32" w:rsidP="00B15F32">
      <w:pPr>
        <w:pStyle w:val="NoSpacing"/>
        <w:rPr>
          <w:sz w:val="24"/>
          <w:szCs w:val="24"/>
        </w:rPr>
      </w:pPr>
    </w:p>
    <w:p w14:paraId="6C5BA091" w14:textId="77777777" w:rsidR="00B15F32" w:rsidRPr="00FC4E13" w:rsidRDefault="00B15F32" w:rsidP="00B15F32">
      <w:pPr>
        <w:pStyle w:val="NoSpacing"/>
        <w:rPr>
          <w:sz w:val="24"/>
          <w:szCs w:val="24"/>
        </w:rPr>
      </w:pPr>
      <w:r w:rsidRPr="00FC4E13">
        <w:rPr>
          <w:sz w:val="24"/>
          <w:szCs w:val="24"/>
        </w:rPr>
        <w:t xml:space="preserve">Now though </w:t>
      </w:r>
      <w:r w:rsidRPr="00FC4E13">
        <w:rPr>
          <w:b/>
          <w:sz w:val="24"/>
          <w:szCs w:val="24"/>
        </w:rPr>
        <w:t>B</w:t>
      </w:r>
      <w:r w:rsidRPr="00FC4E13">
        <w:rPr>
          <w:sz w:val="24"/>
          <w:szCs w:val="24"/>
        </w:rPr>
        <w:t xml:space="preserve"> is cylindrically symmetric, it isn’t constant everywhere, so we cannot say, per se´, that:</w:t>
      </w:r>
    </w:p>
    <w:p w14:paraId="122BDB55" w14:textId="77777777" w:rsidR="00B15F32" w:rsidRPr="00FC4E13" w:rsidRDefault="00B15F32" w:rsidP="00B15F32">
      <w:pPr>
        <w:pStyle w:val="NoSpacing"/>
        <w:rPr>
          <w:sz w:val="24"/>
          <w:szCs w:val="24"/>
        </w:rPr>
      </w:pPr>
    </w:p>
    <w:p w14:paraId="3789FAB6" w14:textId="77777777" w:rsidR="00B15F32" w:rsidRPr="00FC4E13" w:rsidRDefault="00B15F32" w:rsidP="00B15F32">
      <w:pPr>
        <w:pStyle w:val="NoSpacing"/>
        <w:rPr>
          <w:sz w:val="24"/>
          <w:szCs w:val="24"/>
        </w:rPr>
      </w:pPr>
      <w:r w:rsidRPr="00FC4E13">
        <w:rPr>
          <w:sz w:val="24"/>
          <w:szCs w:val="24"/>
        </w:rPr>
        <w:object w:dxaOrig="1480" w:dyaOrig="620" w14:anchorId="680B17D9">
          <v:shape id="_x0000_i1045" type="#_x0000_t75" style="width:73.65pt;height:31.1pt" o:ole="">
            <v:imagedata r:id="rId46" o:title=""/>
          </v:shape>
          <o:OLEObject Type="Embed" ProgID="Equation.DSMT4" ShapeID="_x0000_i1045" DrawAspect="Content" ObjectID="_1722708533" r:id="rId47"/>
        </w:object>
      </w:r>
    </w:p>
    <w:p w14:paraId="4363DFC0" w14:textId="77777777" w:rsidR="00B15F32" w:rsidRPr="00FC4E13" w:rsidRDefault="00B15F32" w:rsidP="00B15F32">
      <w:pPr>
        <w:pStyle w:val="NoSpacing"/>
        <w:rPr>
          <w:sz w:val="24"/>
          <w:szCs w:val="24"/>
        </w:rPr>
      </w:pPr>
    </w:p>
    <w:p w14:paraId="698B951A" w14:textId="77777777" w:rsidR="00B15F32" w:rsidRPr="00FC4E13" w:rsidRDefault="00B15F32" w:rsidP="00B15F32">
      <w:pPr>
        <w:pStyle w:val="NoSpacing"/>
        <w:rPr>
          <w:sz w:val="24"/>
          <w:szCs w:val="24"/>
        </w:rPr>
      </w:pPr>
      <w:r w:rsidRPr="00FC4E13">
        <w:rPr>
          <w:sz w:val="24"/>
          <w:szCs w:val="24"/>
        </w:rPr>
        <w:t xml:space="preserve">But we can use a little EM to work it out.  </w:t>
      </w:r>
      <w:r>
        <w:rPr>
          <w:sz w:val="24"/>
          <w:szCs w:val="24"/>
        </w:rPr>
        <w:t>For any circular loop within the disk we have:</w:t>
      </w:r>
    </w:p>
    <w:p w14:paraId="2AE3E3CF" w14:textId="77777777" w:rsidR="00B15F32" w:rsidRPr="00FC4E13" w:rsidRDefault="00B15F32" w:rsidP="00B15F32">
      <w:pPr>
        <w:pStyle w:val="NoSpacing"/>
        <w:rPr>
          <w:sz w:val="24"/>
          <w:szCs w:val="24"/>
        </w:rPr>
      </w:pPr>
    </w:p>
    <w:p w14:paraId="03A73C1E" w14:textId="77777777" w:rsidR="00B15F32" w:rsidRPr="00FC4E13" w:rsidRDefault="00B15F32" w:rsidP="00B15F32">
      <w:pPr>
        <w:pStyle w:val="NoSpacing"/>
        <w:rPr>
          <w:sz w:val="24"/>
          <w:szCs w:val="24"/>
        </w:rPr>
      </w:pPr>
      <w:r w:rsidRPr="00BA2587">
        <w:rPr>
          <w:position w:val="-82"/>
          <w:sz w:val="24"/>
          <w:szCs w:val="24"/>
        </w:rPr>
        <w:object w:dxaOrig="4140" w:dyaOrig="1579" w14:anchorId="0C9EBED8">
          <v:shape id="_x0000_i1046" type="#_x0000_t75" style="width:207.2pt;height:79.1pt" o:ole="">
            <v:imagedata r:id="rId48" o:title=""/>
          </v:shape>
          <o:OLEObject Type="Embed" ProgID="Equation.DSMT4" ShapeID="_x0000_i1046" DrawAspect="Content" ObjectID="_1722708534" r:id="rId49"/>
        </w:object>
      </w:r>
    </w:p>
    <w:p w14:paraId="41B9FC0D" w14:textId="77777777" w:rsidR="00B15F32" w:rsidRPr="00FC4E13" w:rsidRDefault="00B15F32" w:rsidP="00B15F32">
      <w:pPr>
        <w:pStyle w:val="NoSpacing"/>
        <w:rPr>
          <w:sz w:val="24"/>
          <w:szCs w:val="24"/>
        </w:rPr>
      </w:pPr>
    </w:p>
    <w:p w14:paraId="17075E8F" w14:textId="77777777" w:rsidR="00B15F32" w:rsidRDefault="00B15F32" w:rsidP="00B15F32">
      <w:pPr>
        <w:pStyle w:val="NoSpacing"/>
        <w:rPr>
          <w:sz w:val="24"/>
          <w:szCs w:val="24"/>
        </w:rPr>
      </w:pPr>
      <w:r w:rsidRPr="00FC4E13">
        <w:rPr>
          <w:sz w:val="24"/>
          <w:szCs w:val="24"/>
        </w:rPr>
        <w:t>where Φ</w:t>
      </w:r>
      <w:r w:rsidRPr="00FC4E13">
        <w:rPr>
          <w:sz w:val="24"/>
          <w:szCs w:val="24"/>
          <w:vertAlign w:val="subscript"/>
        </w:rPr>
        <w:t>B</w:t>
      </w:r>
      <w:r w:rsidRPr="00FC4E13">
        <w:rPr>
          <w:sz w:val="24"/>
          <w:szCs w:val="24"/>
        </w:rPr>
        <w:t xml:space="preserve"> is whatever magnetic flux is</w:t>
      </w:r>
      <w:r>
        <w:rPr>
          <w:sz w:val="24"/>
          <w:szCs w:val="24"/>
        </w:rPr>
        <w:t xml:space="preserve">.  Well it’s </w:t>
      </w:r>
      <w:r>
        <w:rPr>
          <w:rFonts w:ascii="Calibri" w:hAnsi="Calibri" w:cs="Calibri"/>
          <w:sz w:val="24"/>
          <w:szCs w:val="24"/>
        </w:rPr>
        <w:t>Φ</w:t>
      </w:r>
      <w:r>
        <w:rPr>
          <w:sz w:val="24"/>
          <w:szCs w:val="24"/>
          <w:vertAlign w:val="subscript"/>
        </w:rPr>
        <w:t>B</w:t>
      </w:r>
      <w:r>
        <w:rPr>
          <w:sz w:val="24"/>
          <w:szCs w:val="24"/>
        </w:rPr>
        <w:t xml:space="preserve"> = </w:t>
      </w:r>
      <w:r>
        <w:rPr>
          <w:rFonts w:ascii="Calibri" w:hAnsi="Calibri" w:cs="Calibri"/>
          <w:sz w:val="24"/>
          <w:szCs w:val="24"/>
        </w:rPr>
        <w:t>Φ</w:t>
      </w:r>
      <w:r>
        <w:rPr>
          <w:sz w:val="24"/>
          <w:szCs w:val="24"/>
          <w:vertAlign w:val="subscript"/>
        </w:rPr>
        <w:t>B(center)</w:t>
      </w:r>
      <w:r>
        <w:rPr>
          <w:sz w:val="24"/>
          <w:szCs w:val="24"/>
        </w:rPr>
        <w:t xml:space="preserve"> + B</w:t>
      </w:r>
      <w:r>
        <w:rPr>
          <w:rFonts w:ascii="Calibri" w:hAnsi="Calibri" w:cs="Calibri"/>
          <w:sz w:val="24"/>
          <w:szCs w:val="24"/>
        </w:rPr>
        <w:t>π</w:t>
      </w:r>
      <w:r>
        <w:rPr>
          <w:sz w:val="24"/>
          <w:szCs w:val="24"/>
        </w:rPr>
        <w:t>r</w:t>
      </w:r>
      <w:r>
        <w:rPr>
          <w:sz w:val="24"/>
          <w:szCs w:val="24"/>
          <w:vertAlign w:val="superscript"/>
        </w:rPr>
        <w:t>2</w:t>
      </w:r>
      <w:r>
        <w:rPr>
          <w:sz w:val="24"/>
          <w:szCs w:val="24"/>
        </w:rPr>
        <w:t xml:space="preserve">, where </w:t>
      </w:r>
      <w:r>
        <w:rPr>
          <w:rFonts w:ascii="Calibri" w:hAnsi="Calibri" w:cs="Calibri"/>
          <w:sz w:val="24"/>
          <w:szCs w:val="24"/>
        </w:rPr>
        <w:t>Φ</w:t>
      </w:r>
      <w:r>
        <w:rPr>
          <w:sz w:val="24"/>
          <w:szCs w:val="24"/>
          <w:vertAlign w:val="subscript"/>
        </w:rPr>
        <w:t>B(center)</w:t>
      </w:r>
      <w:r>
        <w:rPr>
          <w:sz w:val="24"/>
          <w:szCs w:val="24"/>
        </w:rPr>
        <w:t xml:space="preserve"> is the central flux, and B is the homogeneous field permeating the interior and the disk.  Well, I’m going to call </w:t>
      </w:r>
      <w:r>
        <w:rPr>
          <w:rFonts w:ascii="Calibri" w:hAnsi="Calibri" w:cs="Calibri"/>
          <w:sz w:val="24"/>
          <w:szCs w:val="24"/>
        </w:rPr>
        <w:t>Φ</w:t>
      </w:r>
      <w:r>
        <w:rPr>
          <w:sz w:val="24"/>
          <w:szCs w:val="24"/>
          <w:vertAlign w:val="subscript"/>
        </w:rPr>
        <w:t>B(center)</w:t>
      </w:r>
      <w:r>
        <w:rPr>
          <w:sz w:val="24"/>
          <w:szCs w:val="24"/>
        </w:rPr>
        <w:t xml:space="preserve"> as just </w:t>
      </w:r>
      <w:r>
        <w:rPr>
          <w:rFonts w:ascii="Calibri" w:hAnsi="Calibri" w:cs="Calibri"/>
          <w:sz w:val="24"/>
          <w:szCs w:val="24"/>
        </w:rPr>
        <w:t>Φ</w:t>
      </w:r>
      <w:r>
        <w:rPr>
          <w:sz w:val="24"/>
          <w:szCs w:val="24"/>
          <w:vertAlign w:val="subscript"/>
        </w:rPr>
        <w:t>B</w:t>
      </w:r>
      <w:r>
        <w:rPr>
          <w:sz w:val="24"/>
          <w:szCs w:val="24"/>
        </w:rPr>
        <w:t>, for concision.  And we’ll say:</w:t>
      </w:r>
    </w:p>
    <w:p w14:paraId="10C353A4" w14:textId="77777777" w:rsidR="00B15F32" w:rsidRDefault="00B15F32" w:rsidP="00B15F32">
      <w:pPr>
        <w:pStyle w:val="NoSpacing"/>
        <w:rPr>
          <w:sz w:val="24"/>
          <w:szCs w:val="24"/>
        </w:rPr>
      </w:pPr>
    </w:p>
    <w:p w14:paraId="306C7D31" w14:textId="77777777" w:rsidR="00B15F32" w:rsidRPr="00FC4E13" w:rsidRDefault="00B15F32" w:rsidP="00B15F32">
      <w:pPr>
        <w:pStyle w:val="NoSpacing"/>
        <w:rPr>
          <w:sz w:val="24"/>
          <w:szCs w:val="24"/>
        </w:rPr>
      </w:pPr>
      <w:r w:rsidRPr="004D0AD3">
        <w:rPr>
          <w:position w:val="-28"/>
          <w:sz w:val="24"/>
          <w:szCs w:val="24"/>
        </w:rPr>
        <w:object w:dxaOrig="4320" w:dyaOrig="700" w14:anchorId="410C243C">
          <v:shape id="_x0000_i1047" type="#_x0000_t75" style="width:3in;height:34.9pt" o:ole="">
            <v:imagedata r:id="rId50" o:title=""/>
          </v:shape>
          <o:OLEObject Type="Embed" ProgID="Equation.DSMT4" ShapeID="_x0000_i1047" DrawAspect="Content" ObjectID="_1722708535" r:id="rId51"/>
        </w:object>
      </w:r>
    </w:p>
    <w:p w14:paraId="4D0B86A2" w14:textId="77777777" w:rsidR="00B15F32" w:rsidRDefault="00B15F32" w:rsidP="00B15F32">
      <w:pPr>
        <w:pStyle w:val="NoSpacing"/>
        <w:rPr>
          <w:sz w:val="24"/>
          <w:szCs w:val="24"/>
        </w:rPr>
      </w:pPr>
    </w:p>
    <w:p w14:paraId="4E38D9C8" w14:textId="77777777" w:rsidR="00B15F32" w:rsidRPr="00F85D2D" w:rsidRDefault="00B15F32" w:rsidP="00B15F32">
      <w:pPr>
        <w:pStyle w:val="NoSpacing"/>
        <w:rPr>
          <w:sz w:val="24"/>
          <w:szCs w:val="24"/>
        </w:rPr>
      </w:pPr>
      <w:r w:rsidRPr="00F85D2D">
        <w:rPr>
          <w:sz w:val="24"/>
          <w:szCs w:val="24"/>
        </w:rPr>
        <w:t>Projecting the eigenvalue equation onto the position/spin basis, then we’ll have the equation:</w:t>
      </w:r>
    </w:p>
    <w:p w14:paraId="76079AD4" w14:textId="77777777" w:rsidR="00B15F32" w:rsidRPr="00F85D2D" w:rsidRDefault="00B15F32" w:rsidP="00B15F32">
      <w:pPr>
        <w:pStyle w:val="NoSpacing"/>
        <w:rPr>
          <w:sz w:val="24"/>
          <w:szCs w:val="24"/>
        </w:rPr>
      </w:pPr>
    </w:p>
    <w:p w14:paraId="1CCBBAAB" w14:textId="77777777" w:rsidR="00B15F32" w:rsidRPr="00F85D2D" w:rsidRDefault="00B15F32" w:rsidP="00B15F32">
      <w:pPr>
        <w:pStyle w:val="NoSpacing"/>
        <w:rPr>
          <w:sz w:val="24"/>
          <w:szCs w:val="24"/>
        </w:rPr>
      </w:pPr>
      <w:r w:rsidRPr="00A17962">
        <w:rPr>
          <w:position w:val="-124"/>
          <w:sz w:val="24"/>
          <w:szCs w:val="24"/>
        </w:rPr>
        <w:object w:dxaOrig="7160" w:dyaOrig="2600" w14:anchorId="09D6DB61">
          <v:shape id="_x0000_i1048" type="#_x0000_t75" style="width:358.35pt;height:130.4pt" o:ole="">
            <v:imagedata r:id="rId52" o:title=""/>
          </v:shape>
          <o:OLEObject Type="Embed" ProgID="Equation.DSMT4" ShapeID="_x0000_i1048" DrawAspect="Content" ObjectID="_1722708536" r:id="rId53"/>
        </w:object>
      </w:r>
    </w:p>
    <w:p w14:paraId="4EC4EB24" w14:textId="77777777" w:rsidR="00B15F32" w:rsidRDefault="00B15F32" w:rsidP="00B15F32">
      <w:pPr>
        <w:pStyle w:val="NoSpacing"/>
        <w:rPr>
          <w:sz w:val="24"/>
          <w:szCs w:val="24"/>
        </w:rPr>
      </w:pPr>
    </w:p>
    <w:p w14:paraId="737DA6AE" w14:textId="77777777" w:rsidR="00B15F32" w:rsidRDefault="00B15F32" w:rsidP="00B15F32">
      <w:pPr>
        <w:pStyle w:val="NoSpacing"/>
        <w:rPr>
          <w:sz w:val="24"/>
          <w:szCs w:val="24"/>
        </w:rPr>
      </w:pPr>
      <w:r>
        <w:rPr>
          <w:sz w:val="24"/>
          <w:szCs w:val="24"/>
        </w:rPr>
        <w:t xml:space="preserve">Let’s fill in the (2D) cylindrical coordinates differential operators, and our </w:t>
      </w:r>
      <w:r w:rsidRPr="00736BAE">
        <w:rPr>
          <w:b/>
          <w:sz w:val="24"/>
          <w:szCs w:val="24"/>
        </w:rPr>
        <w:t>A</w:t>
      </w:r>
      <w:r>
        <w:rPr>
          <w:sz w:val="24"/>
          <w:szCs w:val="24"/>
        </w:rPr>
        <w:t xml:space="preserve">.  </w:t>
      </w:r>
    </w:p>
    <w:p w14:paraId="367062EA" w14:textId="77777777" w:rsidR="00B15F32" w:rsidRDefault="00B15F32" w:rsidP="00B15F32">
      <w:pPr>
        <w:pStyle w:val="NoSpacing"/>
        <w:rPr>
          <w:sz w:val="24"/>
          <w:szCs w:val="24"/>
        </w:rPr>
      </w:pPr>
    </w:p>
    <w:p w14:paraId="108F6EAC" w14:textId="77777777" w:rsidR="00B15F32" w:rsidRDefault="00B15F32" w:rsidP="00B15F32">
      <w:pPr>
        <w:pStyle w:val="NoSpacing"/>
        <w:rPr>
          <w:sz w:val="24"/>
          <w:szCs w:val="24"/>
        </w:rPr>
      </w:pPr>
      <w:r w:rsidRPr="00E92975">
        <w:rPr>
          <w:position w:val="-98"/>
        </w:rPr>
        <w:object w:dxaOrig="5020" w:dyaOrig="2120" w14:anchorId="12AAD9F4">
          <v:shape id="_x0000_i1049" type="#_x0000_t75" style="width:251pt;height:106.3pt" o:ole="">
            <v:imagedata r:id="rId54" o:title=""/>
          </v:shape>
          <o:OLEObject Type="Embed" ProgID="Equation.DSMT4" ShapeID="_x0000_i1049" DrawAspect="Content" ObjectID="_1722708537" r:id="rId55"/>
        </w:object>
      </w:r>
    </w:p>
    <w:p w14:paraId="699570C8" w14:textId="77777777" w:rsidR="00B15F32" w:rsidRDefault="00B15F32" w:rsidP="00B15F32">
      <w:pPr>
        <w:pStyle w:val="NoSpacing"/>
        <w:rPr>
          <w:sz w:val="24"/>
          <w:szCs w:val="24"/>
        </w:rPr>
      </w:pPr>
    </w:p>
    <w:p w14:paraId="2514A09E" w14:textId="77777777" w:rsidR="00B15F32" w:rsidRDefault="00B15F32" w:rsidP="00B15F32">
      <w:pPr>
        <w:pStyle w:val="NoSpacing"/>
        <w:rPr>
          <w:sz w:val="24"/>
          <w:szCs w:val="24"/>
        </w:rPr>
      </w:pPr>
      <w:r>
        <w:rPr>
          <w:sz w:val="24"/>
          <w:szCs w:val="24"/>
        </w:rPr>
        <w:t>So then,</w:t>
      </w:r>
    </w:p>
    <w:p w14:paraId="23629FD2" w14:textId="77777777" w:rsidR="00B15F32" w:rsidRDefault="00B15F32" w:rsidP="00B15F32">
      <w:pPr>
        <w:pStyle w:val="NoSpacing"/>
        <w:rPr>
          <w:sz w:val="24"/>
          <w:szCs w:val="24"/>
        </w:rPr>
      </w:pPr>
    </w:p>
    <w:p w14:paraId="199A0DA3" w14:textId="77777777" w:rsidR="00B15F32" w:rsidRDefault="00B15F32" w:rsidP="00B15F32">
      <w:pPr>
        <w:pStyle w:val="NoSpacing"/>
        <w:rPr>
          <w:sz w:val="24"/>
          <w:szCs w:val="24"/>
        </w:rPr>
      </w:pPr>
      <w:r w:rsidRPr="00A17962">
        <w:rPr>
          <w:position w:val="-74"/>
          <w:sz w:val="24"/>
          <w:szCs w:val="24"/>
        </w:rPr>
        <w:object w:dxaOrig="8199" w:dyaOrig="1600" w14:anchorId="3F782495">
          <v:shape id="_x0000_i1050" type="#_x0000_t75" style="width:410.35pt;height:79.7pt" o:ole="">
            <v:imagedata r:id="rId56" o:title=""/>
          </v:shape>
          <o:OLEObject Type="Embed" ProgID="Equation.DSMT4" ShapeID="_x0000_i1050" DrawAspect="Content" ObjectID="_1722708538" r:id="rId57"/>
        </w:object>
      </w:r>
    </w:p>
    <w:p w14:paraId="4609F198" w14:textId="77777777" w:rsidR="00B15F32" w:rsidRPr="00737826" w:rsidRDefault="00B15F32" w:rsidP="00B15F32">
      <w:pPr>
        <w:pStyle w:val="NoSpacing"/>
        <w:rPr>
          <w:sz w:val="24"/>
          <w:szCs w:val="24"/>
        </w:rPr>
      </w:pPr>
    </w:p>
    <w:p w14:paraId="068623B9" w14:textId="77777777" w:rsidR="00B15F32" w:rsidRPr="00737826" w:rsidRDefault="00B15F32" w:rsidP="00B15F32">
      <w:pPr>
        <w:pStyle w:val="NoSpacing"/>
        <w:rPr>
          <w:sz w:val="24"/>
          <w:szCs w:val="24"/>
        </w:rPr>
      </w:pPr>
      <w:r w:rsidRPr="00737826">
        <w:rPr>
          <w:sz w:val="24"/>
          <w:szCs w:val="24"/>
        </w:rPr>
        <w:t>We can postulate, as we did, that ψ = e</w:t>
      </w:r>
      <w:r w:rsidRPr="00737826">
        <w:rPr>
          <w:sz w:val="24"/>
          <w:szCs w:val="24"/>
          <w:vertAlign w:val="superscript"/>
        </w:rPr>
        <w:t>i(m_ℓ)φ</w:t>
      </w:r>
      <w:r w:rsidRPr="00737826">
        <w:rPr>
          <w:sz w:val="24"/>
          <w:szCs w:val="24"/>
        </w:rPr>
        <w:t>R(r), in which case we’ll get:</w:t>
      </w:r>
    </w:p>
    <w:p w14:paraId="631518F7" w14:textId="77777777" w:rsidR="00B15F32" w:rsidRPr="00737826" w:rsidRDefault="00B15F32" w:rsidP="00B15F32">
      <w:pPr>
        <w:pStyle w:val="NoSpacing"/>
        <w:rPr>
          <w:sz w:val="24"/>
          <w:szCs w:val="24"/>
        </w:rPr>
      </w:pPr>
    </w:p>
    <w:p w14:paraId="3B6BB4BE" w14:textId="77777777" w:rsidR="00B15F32" w:rsidRPr="00737826" w:rsidRDefault="00B15F32" w:rsidP="00B15F32">
      <w:pPr>
        <w:pStyle w:val="NoSpacing"/>
        <w:rPr>
          <w:sz w:val="24"/>
          <w:szCs w:val="24"/>
        </w:rPr>
      </w:pPr>
      <w:r w:rsidRPr="00A17962">
        <w:rPr>
          <w:position w:val="-34"/>
          <w:sz w:val="24"/>
          <w:szCs w:val="24"/>
        </w:rPr>
        <w:object w:dxaOrig="6120" w:dyaOrig="800" w14:anchorId="7F2031C8">
          <v:shape id="_x0000_i1051" type="#_x0000_t75" style="width:307.2pt;height:40.9pt" o:ole="">
            <v:imagedata r:id="rId58" o:title=""/>
          </v:shape>
          <o:OLEObject Type="Embed" ProgID="Equation.DSMT4" ShapeID="_x0000_i1051" DrawAspect="Content" ObjectID="_1722708539" r:id="rId59"/>
        </w:object>
      </w:r>
    </w:p>
    <w:p w14:paraId="2E019DEA" w14:textId="77777777" w:rsidR="00B15F32" w:rsidRPr="00737826" w:rsidRDefault="00B15F32" w:rsidP="00B15F32">
      <w:pPr>
        <w:pStyle w:val="NoSpacing"/>
        <w:rPr>
          <w:sz w:val="24"/>
          <w:szCs w:val="24"/>
        </w:rPr>
      </w:pPr>
    </w:p>
    <w:p w14:paraId="0F13D907" w14:textId="77777777" w:rsidR="00B15F32" w:rsidRPr="00737826" w:rsidRDefault="00B15F32" w:rsidP="00B15F32">
      <w:pPr>
        <w:pStyle w:val="NoSpacing"/>
        <w:rPr>
          <w:sz w:val="24"/>
          <w:szCs w:val="24"/>
        </w:rPr>
      </w:pPr>
      <w:r w:rsidRPr="00737826">
        <w:rPr>
          <w:sz w:val="24"/>
          <w:szCs w:val="24"/>
        </w:rPr>
        <w:t>And putting in WKB form,</w:t>
      </w:r>
    </w:p>
    <w:p w14:paraId="07798BCE" w14:textId="77777777" w:rsidR="00B15F32" w:rsidRPr="00737826" w:rsidRDefault="00B15F32" w:rsidP="00B15F32">
      <w:pPr>
        <w:pStyle w:val="NoSpacing"/>
        <w:rPr>
          <w:sz w:val="24"/>
          <w:szCs w:val="24"/>
        </w:rPr>
      </w:pPr>
    </w:p>
    <w:p w14:paraId="5CF52265" w14:textId="77777777" w:rsidR="00B15F32" w:rsidRPr="00737826" w:rsidRDefault="00B15F32" w:rsidP="00B15F32">
      <w:pPr>
        <w:pStyle w:val="NoSpacing"/>
        <w:rPr>
          <w:sz w:val="24"/>
          <w:szCs w:val="24"/>
        </w:rPr>
      </w:pPr>
      <w:r w:rsidRPr="00737826">
        <w:rPr>
          <w:sz w:val="24"/>
          <w:szCs w:val="24"/>
        </w:rPr>
        <w:object w:dxaOrig="4400" w:dyaOrig="740" w14:anchorId="1122B4B4">
          <v:shape id="_x0000_i1052" type="#_x0000_t75" style="width:220.45pt;height:37.65pt" o:ole="">
            <v:imagedata r:id="rId60" o:title=""/>
          </v:shape>
          <o:OLEObject Type="Embed" ProgID="Equation.DSMT4" ShapeID="_x0000_i1052" DrawAspect="Content" ObjectID="_1722708540" r:id="rId61"/>
        </w:object>
      </w:r>
    </w:p>
    <w:p w14:paraId="43355E40" w14:textId="77777777" w:rsidR="00B15F32" w:rsidRPr="00737826" w:rsidRDefault="00B15F32" w:rsidP="00B15F32">
      <w:pPr>
        <w:pStyle w:val="NoSpacing"/>
        <w:rPr>
          <w:sz w:val="24"/>
          <w:szCs w:val="24"/>
        </w:rPr>
      </w:pPr>
    </w:p>
    <w:p w14:paraId="716D83C1" w14:textId="77777777" w:rsidR="00B15F32" w:rsidRPr="00737826" w:rsidRDefault="00B15F32" w:rsidP="00B15F32">
      <w:pPr>
        <w:pStyle w:val="NoSpacing"/>
        <w:rPr>
          <w:sz w:val="24"/>
          <w:szCs w:val="24"/>
        </w:rPr>
      </w:pPr>
      <w:r w:rsidRPr="00737826">
        <w:rPr>
          <w:sz w:val="24"/>
          <w:szCs w:val="24"/>
        </w:rPr>
        <w:t>where,</w:t>
      </w:r>
    </w:p>
    <w:p w14:paraId="11648066" w14:textId="77777777" w:rsidR="00B15F32" w:rsidRPr="00737826" w:rsidRDefault="00B15F32" w:rsidP="00B15F32">
      <w:pPr>
        <w:pStyle w:val="NoSpacing"/>
        <w:rPr>
          <w:sz w:val="24"/>
          <w:szCs w:val="24"/>
        </w:rPr>
      </w:pPr>
    </w:p>
    <w:p w14:paraId="579E7124" w14:textId="77777777" w:rsidR="00B15F32" w:rsidRDefault="00B15F32" w:rsidP="00B15F32">
      <w:pPr>
        <w:pStyle w:val="NoSpacing"/>
        <w:rPr>
          <w:sz w:val="24"/>
          <w:szCs w:val="24"/>
        </w:rPr>
      </w:pPr>
      <w:r w:rsidRPr="00A705AD">
        <w:rPr>
          <w:position w:val="-142"/>
          <w:sz w:val="24"/>
          <w:szCs w:val="24"/>
        </w:rPr>
        <w:object w:dxaOrig="8220" w:dyaOrig="2960" w14:anchorId="7B7B185B">
          <v:shape id="_x0000_i1053" type="#_x0000_t75" style="width:411.4pt;height:148.9pt" o:ole="">
            <v:imagedata r:id="rId62" o:title=""/>
          </v:shape>
          <o:OLEObject Type="Embed" ProgID="Equation.DSMT4" ShapeID="_x0000_i1053" DrawAspect="Content" ObjectID="_1722708541" r:id="rId63"/>
        </w:object>
      </w:r>
    </w:p>
    <w:p w14:paraId="746752BC" w14:textId="77777777" w:rsidR="00B15F32" w:rsidRDefault="00B15F32" w:rsidP="00B15F32">
      <w:pPr>
        <w:pStyle w:val="NoSpacing"/>
        <w:rPr>
          <w:sz w:val="24"/>
          <w:szCs w:val="24"/>
        </w:rPr>
      </w:pPr>
    </w:p>
    <w:p w14:paraId="3ADDDC46" w14:textId="2BD62AE5" w:rsidR="00B15F32" w:rsidRDefault="00B15F32" w:rsidP="00B15F32">
      <w:pPr>
        <w:pStyle w:val="NoSpacing"/>
        <w:rPr>
          <w:sz w:val="24"/>
          <w:szCs w:val="24"/>
        </w:rPr>
      </w:pPr>
      <w:r>
        <w:rPr>
          <w:sz w:val="24"/>
          <w:szCs w:val="24"/>
        </w:rPr>
        <w:t xml:space="preserve">This is of the same form as the example we did in the </w:t>
      </w:r>
      <w:r w:rsidR="001451C1">
        <w:rPr>
          <w:sz w:val="24"/>
          <w:szCs w:val="24"/>
        </w:rPr>
        <w:t>Excitations</w:t>
      </w:r>
      <w:r>
        <w:rPr>
          <w:sz w:val="24"/>
          <w:szCs w:val="24"/>
        </w:rPr>
        <w:t xml:space="preserve"> file,</w:t>
      </w:r>
    </w:p>
    <w:p w14:paraId="6C584B82" w14:textId="77777777" w:rsidR="00B15F32" w:rsidRDefault="00B15F32" w:rsidP="00B15F32">
      <w:pPr>
        <w:pStyle w:val="NoSpacing"/>
        <w:rPr>
          <w:sz w:val="24"/>
          <w:szCs w:val="24"/>
        </w:rPr>
      </w:pPr>
    </w:p>
    <w:p w14:paraId="1255B184" w14:textId="77777777" w:rsidR="00B15F32" w:rsidRDefault="00B15F32" w:rsidP="00B15F32">
      <w:pPr>
        <w:pStyle w:val="NoSpacing"/>
        <w:rPr>
          <w:sz w:val="24"/>
          <w:szCs w:val="24"/>
        </w:rPr>
      </w:pPr>
      <w:r w:rsidRPr="00A17962">
        <w:rPr>
          <w:position w:val="-24"/>
          <w:sz w:val="24"/>
          <w:szCs w:val="24"/>
        </w:rPr>
        <w:object w:dxaOrig="7500" w:dyaOrig="660" w14:anchorId="3C625963">
          <v:shape id="_x0000_i1054" type="#_x0000_t75" style="width:375.75pt;height:33.25pt" o:ole="">
            <v:imagedata r:id="rId64" o:title=""/>
          </v:shape>
          <o:OLEObject Type="Embed" ProgID="Equation.DSMT4" ShapeID="_x0000_i1054" DrawAspect="Content" ObjectID="_1722708542" r:id="rId65"/>
        </w:object>
      </w:r>
    </w:p>
    <w:p w14:paraId="7C87CF05" w14:textId="77777777" w:rsidR="00B15F32" w:rsidRDefault="00B15F32" w:rsidP="00B15F32">
      <w:pPr>
        <w:pStyle w:val="NoSpacing"/>
        <w:rPr>
          <w:sz w:val="24"/>
          <w:szCs w:val="24"/>
        </w:rPr>
      </w:pPr>
    </w:p>
    <w:p w14:paraId="011DEA42" w14:textId="52385E92" w:rsidR="00B15F32" w:rsidRPr="0006341B" w:rsidRDefault="00B15F32" w:rsidP="00B15F32">
      <w:pPr>
        <w:pStyle w:val="NoSpacing"/>
        <w:rPr>
          <w:sz w:val="24"/>
          <w:szCs w:val="24"/>
        </w:rPr>
      </w:pPr>
      <w:r>
        <w:rPr>
          <w:sz w:val="24"/>
          <w:szCs w:val="24"/>
        </w:rPr>
        <w:t>So we can jump to that file’s conclusion</w:t>
      </w:r>
      <w:r w:rsidR="001451C1">
        <w:rPr>
          <w:sz w:val="24"/>
          <w:szCs w:val="24"/>
        </w:rPr>
        <w:t>,</w:t>
      </w:r>
    </w:p>
    <w:p w14:paraId="73B087C4" w14:textId="77777777" w:rsidR="00B15F32" w:rsidRPr="00737826" w:rsidRDefault="00B15F32" w:rsidP="00B15F32">
      <w:pPr>
        <w:pStyle w:val="NoSpacing"/>
        <w:rPr>
          <w:sz w:val="24"/>
          <w:szCs w:val="24"/>
        </w:rPr>
      </w:pPr>
    </w:p>
    <w:p w14:paraId="56556755" w14:textId="77777777" w:rsidR="00B15F32" w:rsidRPr="00737826" w:rsidRDefault="00B15F32" w:rsidP="00B15F32">
      <w:pPr>
        <w:pStyle w:val="NoSpacing"/>
        <w:rPr>
          <w:sz w:val="24"/>
          <w:szCs w:val="24"/>
        </w:rPr>
      </w:pPr>
      <w:r w:rsidRPr="00A17962">
        <w:rPr>
          <w:position w:val="-34"/>
          <w:sz w:val="24"/>
          <w:szCs w:val="24"/>
        </w:rPr>
        <w:object w:dxaOrig="10359" w:dyaOrig="780" w14:anchorId="240C0E66">
          <v:shape id="_x0000_i1055" type="#_x0000_t75" style="width:517.45pt;height:39.25pt" o:ole="" fillcolor="#cfc">
            <v:imagedata r:id="rId66" o:title=""/>
          </v:shape>
          <o:OLEObject Type="Embed" ProgID="Equation.DSMT4" ShapeID="_x0000_i1055" DrawAspect="Content" ObjectID="_1722708543" r:id="rId67"/>
        </w:object>
      </w:r>
    </w:p>
    <w:p w14:paraId="256A1A4C" w14:textId="77777777" w:rsidR="00B15F32" w:rsidRDefault="00B15F32" w:rsidP="00B15F32">
      <w:pPr>
        <w:pStyle w:val="NoSpacing"/>
        <w:rPr>
          <w:sz w:val="24"/>
          <w:szCs w:val="24"/>
        </w:rPr>
      </w:pPr>
    </w:p>
    <w:p w14:paraId="727F9718" w14:textId="1FB870F0" w:rsidR="00B15F32" w:rsidRPr="005B4E22" w:rsidRDefault="00B15F32" w:rsidP="00B15F32">
      <w:pPr>
        <w:pStyle w:val="NoSpacing"/>
        <w:rPr>
          <w:sz w:val="24"/>
          <w:szCs w:val="24"/>
        </w:rPr>
      </w:pPr>
      <w:r>
        <w:rPr>
          <w:sz w:val="24"/>
          <w:szCs w:val="24"/>
        </w:rPr>
        <w:t xml:space="preserve">and say (note in particular that </w:t>
      </w:r>
      <w:r>
        <w:rPr>
          <w:rFonts w:ascii="Calibri" w:hAnsi="Calibri" w:cs="Calibri"/>
          <w:sz w:val="24"/>
          <w:szCs w:val="24"/>
        </w:rPr>
        <w:t>ℓ´</w:t>
      </w:r>
      <w:r>
        <w:rPr>
          <w:rFonts w:ascii="Calibri" w:hAnsi="Calibri" w:cs="Calibri"/>
          <w:sz w:val="24"/>
          <w:szCs w:val="24"/>
          <w:vertAlign w:val="subscript"/>
        </w:rPr>
        <w:t>B</w:t>
      </w:r>
      <w:r>
        <w:rPr>
          <w:rFonts w:ascii="Calibri" w:hAnsi="Calibri" w:cs="Calibri"/>
          <w:sz w:val="24"/>
          <w:szCs w:val="24"/>
        </w:rPr>
        <w:t xml:space="preserve"> = ℓ</w:t>
      </w:r>
      <w:r>
        <w:rPr>
          <w:rFonts w:ascii="Calibri" w:hAnsi="Calibri" w:cs="Calibri"/>
          <w:sz w:val="24"/>
          <w:szCs w:val="24"/>
          <w:vertAlign w:val="subscript"/>
        </w:rPr>
        <w:t>B</w:t>
      </w:r>
      <w:r>
        <w:rPr>
          <w:rFonts w:ascii="Calibri" w:hAnsi="Calibri" w:cs="Calibri"/>
          <w:sz w:val="24"/>
          <w:szCs w:val="24"/>
        </w:rPr>
        <w:t xml:space="preserve"> since our C</w:t>
      </w:r>
      <w:r>
        <w:rPr>
          <w:rFonts w:ascii="Calibri" w:hAnsi="Calibri" w:cs="Calibri"/>
          <w:sz w:val="24"/>
          <w:szCs w:val="24"/>
          <w:vertAlign w:val="subscript"/>
        </w:rPr>
        <w:t>2</w:t>
      </w:r>
      <w:r>
        <w:rPr>
          <w:rFonts w:ascii="Calibri" w:hAnsi="Calibri" w:cs="Calibri"/>
          <w:sz w:val="24"/>
          <w:szCs w:val="24"/>
        </w:rPr>
        <w:t xml:space="preserve"> = 0)</w:t>
      </w:r>
      <w:r w:rsidR="001451C1">
        <w:rPr>
          <w:rFonts w:ascii="Calibri" w:hAnsi="Calibri" w:cs="Calibri"/>
          <w:sz w:val="24"/>
          <w:szCs w:val="24"/>
        </w:rPr>
        <w:t xml:space="preserve"> that in our case we have</w:t>
      </w:r>
      <w:r>
        <w:rPr>
          <w:rFonts w:ascii="Calibri" w:hAnsi="Calibri" w:cs="Calibri"/>
          <w:sz w:val="24"/>
          <w:szCs w:val="24"/>
        </w:rPr>
        <w:t>:</w:t>
      </w:r>
    </w:p>
    <w:p w14:paraId="23D46A7B" w14:textId="77777777" w:rsidR="00B15F32" w:rsidRDefault="00B15F32" w:rsidP="00B15F32">
      <w:pPr>
        <w:pStyle w:val="NoSpacing"/>
        <w:rPr>
          <w:sz w:val="24"/>
          <w:szCs w:val="24"/>
        </w:rPr>
      </w:pPr>
    </w:p>
    <w:p w14:paraId="2705C6C7" w14:textId="77777777" w:rsidR="00B15F32" w:rsidRDefault="00B15F32" w:rsidP="00B15F32">
      <w:pPr>
        <w:pStyle w:val="NoSpacing"/>
        <w:rPr>
          <w:sz w:val="24"/>
          <w:szCs w:val="24"/>
        </w:rPr>
      </w:pPr>
      <w:r w:rsidRPr="005B4E22">
        <w:rPr>
          <w:position w:val="-32"/>
          <w:sz w:val="24"/>
          <w:szCs w:val="24"/>
        </w:rPr>
        <w:object w:dxaOrig="9760" w:dyaOrig="760" w14:anchorId="7D9113F3">
          <v:shape id="_x0000_i1056" type="#_x0000_t75" style="width:488pt;height:37.65pt" o:ole="" fillcolor="#cfc">
            <v:imagedata r:id="rId68" o:title=""/>
          </v:shape>
          <o:OLEObject Type="Embed" ProgID="Equation.DSMT4" ShapeID="_x0000_i1056" DrawAspect="Content" ObjectID="_1722708544" r:id="rId69"/>
        </w:object>
      </w:r>
    </w:p>
    <w:p w14:paraId="23A78ED2" w14:textId="77777777" w:rsidR="00B15F32" w:rsidRDefault="00B15F32" w:rsidP="00B15F32">
      <w:pPr>
        <w:pStyle w:val="NoSpacing"/>
        <w:rPr>
          <w:sz w:val="24"/>
          <w:szCs w:val="24"/>
        </w:rPr>
      </w:pPr>
    </w:p>
    <w:p w14:paraId="6E1ECF8D" w14:textId="77777777" w:rsidR="00B15F32" w:rsidRDefault="00B15F32" w:rsidP="00B15F32">
      <w:pPr>
        <w:pStyle w:val="NoSpacing"/>
        <w:rPr>
          <w:sz w:val="24"/>
          <w:szCs w:val="24"/>
        </w:rPr>
      </w:pPr>
      <w:r>
        <w:rPr>
          <w:sz w:val="24"/>
          <w:szCs w:val="24"/>
        </w:rPr>
        <w:t xml:space="preserve">But note in particular that </w:t>
      </w:r>
      <w:r>
        <w:rPr>
          <w:rFonts w:ascii="Calibri" w:hAnsi="Calibri" w:cs="Calibri"/>
          <w:sz w:val="24"/>
          <w:szCs w:val="24"/>
        </w:rPr>
        <w:t>α</w:t>
      </w:r>
      <w:r>
        <w:rPr>
          <w:sz w:val="24"/>
          <w:szCs w:val="24"/>
        </w:rPr>
        <w:t xml:space="preserve"> simplifies to:</w:t>
      </w:r>
    </w:p>
    <w:p w14:paraId="2F0D3615" w14:textId="77777777" w:rsidR="00B15F32" w:rsidRDefault="00B15F32" w:rsidP="00B15F32">
      <w:pPr>
        <w:pStyle w:val="NoSpacing"/>
        <w:rPr>
          <w:sz w:val="24"/>
          <w:szCs w:val="24"/>
        </w:rPr>
      </w:pPr>
    </w:p>
    <w:p w14:paraId="28E07FCC" w14:textId="77777777" w:rsidR="00B15F32" w:rsidRDefault="00B15F32" w:rsidP="00B15F32">
      <w:pPr>
        <w:pStyle w:val="NoSpacing"/>
        <w:rPr>
          <w:sz w:val="24"/>
          <w:szCs w:val="24"/>
        </w:rPr>
      </w:pPr>
      <w:r w:rsidRPr="005B4E22">
        <w:rPr>
          <w:position w:val="-100"/>
          <w:sz w:val="24"/>
          <w:szCs w:val="24"/>
        </w:rPr>
        <w:object w:dxaOrig="3120" w:dyaOrig="2100" w14:anchorId="41B75A9F">
          <v:shape id="_x0000_i1057" type="#_x0000_t75" style="width:156pt;height:105.2pt" o:ole="" fillcolor="#cfc">
            <v:imagedata r:id="rId70" o:title=""/>
          </v:shape>
          <o:OLEObject Type="Embed" ProgID="Equation.DSMT4" ShapeID="_x0000_i1057" DrawAspect="Content" ObjectID="_1722708545" r:id="rId71"/>
        </w:object>
      </w:r>
    </w:p>
    <w:p w14:paraId="4793897A" w14:textId="77777777" w:rsidR="00B15F32" w:rsidRDefault="00B15F32" w:rsidP="00B15F32">
      <w:pPr>
        <w:pStyle w:val="NoSpacing"/>
        <w:rPr>
          <w:sz w:val="24"/>
          <w:szCs w:val="24"/>
        </w:rPr>
      </w:pPr>
    </w:p>
    <w:p w14:paraId="020DFB65" w14:textId="77777777" w:rsidR="00B15F32" w:rsidRDefault="00B15F32" w:rsidP="00B15F32">
      <w:pPr>
        <w:pStyle w:val="NoSpacing"/>
        <w:rPr>
          <w:sz w:val="24"/>
          <w:szCs w:val="24"/>
        </w:rPr>
      </w:pPr>
      <w:r>
        <w:rPr>
          <w:sz w:val="24"/>
          <w:szCs w:val="24"/>
        </w:rPr>
        <w:lastRenderedPageBreak/>
        <w:t>So we have:</w:t>
      </w:r>
    </w:p>
    <w:p w14:paraId="6D71FEA5" w14:textId="77777777" w:rsidR="00B15F32" w:rsidRDefault="00B15F32" w:rsidP="00B15F32">
      <w:pPr>
        <w:pStyle w:val="NoSpacing"/>
        <w:rPr>
          <w:sz w:val="24"/>
          <w:szCs w:val="24"/>
        </w:rPr>
      </w:pPr>
    </w:p>
    <w:p w14:paraId="4942FF8C" w14:textId="77777777" w:rsidR="00B15F32" w:rsidRDefault="00B15F32" w:rsidP="00B15F32">
      <w:pPr>
        <w:pStyle w:val="NoSpacing"/>
        <w:rPr>
          <w:sz w:val="24"/>
          <w:szCs w:val="24"/>
        </w:rPr>
      </w:pPr>
      <w:r w:rsidRPr="005B4E22">
        <w:rPr>
          <w:position w:val="-32"/>
          <w:sz w:val="24"/>
          <w:szCs w:val="24"/>
        </w:rPr>
        <w:object w:dxaOrig="8040" w:dyaOrig="760" w14:anchorId="321C5DA7">
          <v:shape id="_x0000_i1058" type="#_x0000_t75" style="width:402pt;height:38.2pt" o:ole="" o:bordertopcolor="blue" o:borderleftcolor="blue" o:borderbottomcolor="blue" o:borderrightcolor="blue" fillcolor="#cfc">
            <v:imagedata r:id="rId72" o:title=""/>
            <w10:bordertop type="single" width="8"/>
            <w10:borderleft type="single" width="8"/>
            <w10:borderbottom type="single" width="8"/>
            <w10:borderright type="single" width="8"/>
          </v:shape>
          <o:OLEObject Type="Embed" ProgID="Equation.DSMT4" ShapeID="_x0000_i1058" DrawAspect="Content" ObjectID="_1722708546" r:id="rId73"/>
        </w:object>
      </w:r>
    </w:p>
    <w:p w14:paraId="2A527527" w14:textId="77777777" w:rsidR="00B15F32" w:rsidRPr="00737826" w:rsidRDefault="00B15F32" w:rsidP="00B15F32">
      <w:pPr>
        <w:pStyle w:val="NoSpacing"/>
        <w:rPr>
          <w:sz w:val="24"/>
          <w:szCs w:val="24"/>
        </w:rPr>
      </w:pPr>
    </w:p>
    <w:p w14:paraId="38652419" w14:textId="77777777" w:rsidR="00B15F32" w:rsidRPr="00737826" w:rsidRDefault="00B15F32" w:rsidP="00B15F32">
      <w:pPr>
        <w:pStyle w:val="NoSpacing"/>
        <w:rPr>
          <w:sz w:val="24"/>
          <w:szCs w:val="24"/>
        </w:rPr>
      </w:pPr>
      <w:r>
        <w:rPr>
          <w:sz w:val="24"/>
          <w:szCs w:val="24"/>
        </w:rPr>
        <w:t xml:space="preserve">Will note the presence of the flux quantum </w:t>
      </w:r>
      <w:r>
        <w:rPr>
          <w:rFonts w:ascii="Calibri" w:hAnsi="Calibri" w:cs="Calibri"/>
          <w:sz w:val="24"/>
          <w:szCs w:val="24"/>
        </w:rPr>
        <w:t>Φ</w:t>
      </w:r>
      <w:r>
        <w:rPr>
          <w:rFonts w:ascii="Calibri" w:hAnsi="Calibri" w:cs="Calibri"/>
          <w:sz w:val="24"/>
          <w:szCs w:val="24"/>
          <w:vertAlign w:val="subscript"/>
        </w:rPr>
        <w:t>0</w:t>
      </w:r>
      <w:r>
        <w:rPr>
          <w:rFonts w:ascii="Calibri" w:hAnsi="Calibri" w:cs="Calibri"/>
          <w:sz w:val="24"/>
          <w:szCs w:val="24"/>
        </w:rPr>
        <w:t xml:space="preserve"> = 2π/|e|.</w:t>
      </w:r>
      <w:r>
        <w:rPr>
          <w:sz w:val="24"/>
          <w:szCs w:val="24"/>
        </w:rPr>
        <w:t xml:space="preserve">  And last for our purposes, we’d like to specialize to the GS and consider where the peak of the wavefunction resides.  So we’ll go to </w:t>
      </w:r>
      <w:r>
        <w:rPr>
          <w:rFonts w:ascii="Calibri" w:hAnsi="Calibri" w:cs="Calibri"/>
          <w:sz w:val="24"/>
          <w:szCs w:val="24"/>
        </w:rPr>
        <w:t>η</w:t>
      </w:r>
      <w:r>
        <w:rPr>
          <w:sz w:val="24"/>
          <w:szCs w:val="24"/>
        </w:rPr>
        <w:t xml:space="preserve"> = 1, m</w:t>
      </w:r>
      <w:r>
        <w:rPr>
          <w:rFonts w:ascii="Calibri" w:hAnsi="Calibri" w:cs="Calibri"/>
          <w:sz w:val="24"/>
          <w:szCs w:val="24"/>
          <w:vertAlign w:val="subscript"/>
        </w:rPr>
        <w:t>ℓ</w:t>
      </w:r>
      <w:r>
        <w:rPr>
          <w:sz w:val="24"/>
          <w:szCs w:val="24"/>
        </w:rPr>
        <w:t xml:space="preserve"> = whatever is necessary to further minimize the energy [well, this would m</w:t>
      </w:r>
      <w:r>
        <w:rPr>
          <w:rFonts w:ascii="Calibri" w:hAnsi="Calibri" w:cs="Calibri"/>
          <w:sz w:val="24"/>
          <w:szCs w:val="24"/>
          <w:vertAlign w:val="subscript"/>
        </w:rPr>
        <w:t>ℓ</w:t>
      </w:r>
      <w:r>
        <w:rPr>
          <w:sz w:val="24"/>
          <w:szCs w:val="24"/>
        </w:rPr>
        <w:t xml:space="preserve"> = (0,1,2,3,…,</w:t>
      </w:r>
      <w:r>
        <w:rPr>
          <w:rFonts w:ascii="Calibri" w:hAnsi="Calibri" w:cs="Calibri"/>
          <w:sz w:val="24"/>
          <w:szCs w:val="24"/>
        </w:rPr>
        <w:t>∞)·sgn(e)</w:t>
      </w:r>
      <w:r>
        <w:rPr>
          <w:sz w:val="24"/>
          <w:szCs w:val="24"/>
        </w:rPr>
        <w:t xml:space="preserve">].  Then copying our result from the previous file, </w:t>
      </w:r>
    </w:p>
    <w:p w14:paraId="1B269F23" w14:textId="77777777" w:rsidR="00B15F32" w:rsidRPr="00737826" w:rsidRDefault="00B15F32" w:rsidP="00B15F32">
      <w:pPr>
        <w:pStyle w:val="NoSpacing"/>
        <w:rPr>
          <w:sz w:val="24"/>
          <w:szCs w:val="24"/>
        </w:rPr>
      </w:pPr>
    </w:p>
    <w:p w14:paraId="33B3C334" w14:textId="77777777" w:rsidR="00B15F32" w:rsidRPr="00737826" w:rsidRDefault="00B15F32" w:rsidP="00B15F32">
      <w:pPr>
        <w:pStyle w:val="NoSpacing"/>
        <w:rPr>
          <w:sz w:val="24"/>
          <w:szCs w:val="24"/>
        </w:rPr>
      </w:pPr>
      <w:r w:rsidRPr="00A83C61">
        <w:rPr>
          <w:position w:val="-16"/>
        </w:rPr>
        <w:object w:dxaOrig="2640" w:dyaOrig="460" w14:anchorId="0541ABFC">
          <v:shape id="_x0000_i1059" type="#_x0000_t75" style="width:132pt;height:22.9pt" o:ole="">
            <v:imagedata r:id="rId74" o:title=""/>
          </v:shape>
          <o:OLEObject Type="Embed" ProgID="Equation.DSMT4" ShapeID="_x0000_i1059" DrawAspect="Content" ObjectID="_1722708547" r:id="rId75"/>
        </w:object>
      </w:r>
    </w:p>
    <w:p w14:paraId="1254724B" w14:textId="77777777" w:rsidR="00B15F32" w:rsidRDefault="00B15F32" w:rsidP="00B15F32">
      <w:pPr>
        <w:pStyle w:val="NoSpacing"/>
        <w:rPr>
          <w:sz w:val="24"/>
          <w:szCs w:val="24"/>
        </w:rPr>
      </w:pPr>
    </w:p>
    <w:p w14:paraId="4CB156E6" w14:textId="77777777" w:rsidR="00B15F32" w:rsidRDefault="00B15F32" w:rsidP="00B15F32">
      <w:pPr>
        <w:pStyle w:val="NoSpacing"/>
        <w:rPr>
          <w:sz w:val="24"/>
          <w:szCs w:val="24"/>
        </w:rPr>
      </w:pPr>
      <w:r>
        <w:rPr>
          <w:sz w:val="24"/>
          <w:szCs w:val="24"/>
        </w:rPr>
        <w:t>we’ll have:</w:t>
      </w:r>
    </w:p>
    <w:p w14:paraId="4A5FA379" w14:textId="77777777" w:rsidR="00B15F32" w:rsidRDefault="00B15F32" w:rsidP="00B15F32">
      <w:pPr>
        <w:pStyle w:val="NoSpacing"/>
        <w:rPr>
          <w:sz w:val="24"/>
          <w:szCs w:val="24"/>
        </w:rPr>
      </w:pPr>
    </w:p>
    <w:p w14:paraId="520F44B4" w14:textId="77777777" w:rsidR="00B15F32" w:rsidRDefault="00B15F32" w:rsidP="00B15F32">
      <w:pPr>
        <w:pStyle w:val="NoSpacing"/>
        <w:rPr>
          <w:sz w:val="24"/>
          <w:szCs w:val="24"/>
        </w:rPr>
      </w:pPr>
      <w:r w:rsidRPr="00246651">
        <w:rPr>
          <w:position w:val="-16"/>
          <w:sz w:val="24"/>
          <w:szCs w:val="24"/>
        </w:rPr>
        <w:object w:dxaOrig="1460" w:dyaOrig="460" w14:anchorId="436F8DA1">
          <v:shape id="_x0000_i1060" type="#_x0000_t75" style="width:73pt;height:22.35pt" o:ole="" o:bordertopcolor="blue" o:borderleftcolor="blue" o:borderbottomcolor="blue" o:borderrightcolor="blue" fillcolor="#cfc">
            <v:imagedata r:id="rId76" o:title=""/>
            <w10:bordertop type="single" width="8"/>
            <w10:borderleft type="single" width="8"/>
            <w10:borderbottom type="single" width="8"/>
            <w10:borderright type="single" width="8"/>
          </v:shape>
          <o:OLEObject Type="Embed" ProgID="Equation.DSMT4" ShapeID="_x0000_i1060" DrawAspect="Content" ObjectID="_1722708548" r:id="rId77"/>
        </w:object>
      </w:r>
    </w:p>
    <w:p w14:paraId="2ECB8EE0" w14:textId="77777777" w:rsidR="00B15F32" w:rsidRDefault="00B15F32" w:rsidP="00B15F32">
      <w:pPr>
        <w:pStyle w:val="NoSpacing"/>
        <w:rPr>
          <w:sz w:val="24"/>
          <w:szCs w:val="24"/>
        </w:rPr>
      </w:pPr>
    </w:p>
    <w:p w14:paraId="5234E6EA" w14:textId="77777777" w:rsidR="00B15F32" w:rsidRDefault="00B15F32" w:rsidP="00B15F32">
      <w:pPr>
        <w:pStyle w:val="NoSpacing"/>
        <w:rPr>
          <w:sz w:val="24"/>
          <w:szCs w:val="24"/>
        </w:rPr>
      </w:pPr>
      <w:r>
        <w:rPr>
          <w:sz w:val="24"/>
          <w:szCs w:val="24"/>
        </w:rPr>
        <w:t xml:space="preserve">So one thing we can see is that if we increase </w:t>
      </w:r>
      <w:r>
        <w:rPr>
          <w:rFonts w:ascii="Calibri" w:hAnsi="Calibri" w:cs="Calibri"/>
          <w:sz w:val="24"/>
          <w:szCs w:val="24"/>
        </w:rPr>
        <w:t>Φ</w:t>
      </w:r>
      <w:r>
        <w:rPr>
          <w:sz w:val="24"/>
          <w:szCs w:val="24"/>
          <w:vertAlign w:val="subscript"/>
        </w:rPr>
        <w:t>B</w:t>
      </w:r>
      <w:r>
        <w:rPr>
          <w:sz w:val="24"/>
          <w:szCs w:val="24"/>
        </w:rPr>
        <w:t xml:space="preserve">, then </w:t>
      </w:r>
      <w:r>
        <w:rPr>
          <w:rFonts w:ascii="Calibri" w:hAnsi="Calibri" w:cs="Calibri"/>
          <w:sz w:val="24"/>
          <w:szCs w:val="24"/>
        </w:rPr>
        <w:t>α</w:t>
      </w:r>
      <w:r>
        <w:rPr>
          <w:sz w:val="24"/>
          <w:szCs w:val="24"/>
        </w:rPr>
        <w:t xml:space="preserve"> decreases (because if e is negative, say, then as we argued a paragraph above m</w:t>
      </w:r>
      <w:r>
        <w:rPr>
          <w:rFonts w:ascii="Calibri" w:hAnsi="Calibri" w:cs="Calibri"/>
          <w:sz w:val="24"/>
          <w:szCs w:val="24"/>
          <w:vertAlign w:val="subscript"/>
        </w:rPr>
        <w:t>ℓ</w:t>
      </w:r>
      <w:r>
        <w:rPr>
          <w:sz w:val="24"/>
          <w:szCs w:val="24"/>
        </w:rPr>
        <w:t xml:space="preserve"> is presumed negative for Ground States, and -</w:t>
      </w:r>
      <w:r>
        <w:rPr>
          <w:rFonts w:ascii="Calibri" w:hAnsi="Calibri" w:cs="Calibri"/>
          <w:sz w:val="24"/>
          <w:szCs w:val="24"/>
        </w:rPr>
        <w:t>Φ</w:t>
      </w:r>
      <w:r>
        <w:rPr>
          <w:sz w:val="24"/>
          <w:szCs w:val="24"/>
          <w:vertAlign w:val="subscript"/>
        </w:rPr>
        <w:t>B</w:t>
      </w:r>
      <w:r>
        <w:rPr>
          <w:sz w:val="24"/>
          <w:szCs w:val="24"/>
        </w:rPr>
        <w:t>/(2</w:t>
      </w:r>
      <w:r>
        <w:rPr>
          <w:rFonts w:ascii="Calibri" w:hAnsi="Calibri" w:cs="Calibri"/>
          <w:sz w:val="24"/>
          <w:szCs w:val="24"/>
        </w:rPr>
        <w:t>π</w:t>
      </w:r>
      <w:r>
        <w:rPr>
          <w:sz w:val="24"/>
          <w:szCs w:val="24"/>
        </w:rPr>
        <w:t xml:space="preserve">/e) will be positive, and so </w:t>
      </w:r>
      <w:r>
        <w:rPr>
          <w:rFonts w:ascii="Calibri" w:hAnsi="Calibri" w:cs="Calibri"/>
          <w:sz w:val="24"/>
          <w:szCs w:val="24"/>
        </w:rPr>
        <w:t>α = m</w:t>
      </w:r>
      <w:r>
        <w:rPr>
          <w:rFonts w:ascii="Calibri" w:hAnsi="Calibri" w:cs="Calibri"/>
          <w:sz w:val="24"/>
          <w:szCs w:val="24"/>
          <w:vertAlign w:val="subscript"/>
        </w:rPr>
        <w:t>ℓ</w:t>
      </w:r>
      <w:r>
        <w:rPr>
          <w:rFonts w:ascii="Calibri" w:hAnsi="Calibri" w:cs="Calibri"/>
          <w:sz w:val="24"/>
          <w:szCs w:val="24"/>
        </w:rPr>
        <w:t xml:space="preserve"> - Φ</w:t>
      </w:r>
      <w:r>
        <w:rPr>
          <w:rFonts w:ascii="Calibri" w:hAnsi="Calibri" w:cs="Calibri"/>
          <w:sz w:val="24"/>
          <w:szCs w:val="24"/>
          <w:vertAlign w:val="subscript"/>
        </w:rPr>
        <w:t>B</w:t>
      </w:r>
      <w:r>
        <w:rPr>
          <w:rFonts w:ascii="Calibri" w:hAnsi="Calibri" w:cs="Calibri"/>
          <w:sz w:val="24"/>
          <w:szCs w:val="24"/>
        </w:rPr>
        <w:t>/(2π/e)</w:t>
      </w:r>
      <w:r>
        <w:rPr>
          <w:sz w:val="24"/>
          <w:szCs w:val="24"/>
        </w:rPr>
        <w:t xml:space="preserve"> will get smaller; likewise for positive values of e).  This means that r</w:t>
      </w:r>
      <w:r>
        <w:rPr>
          <w:sz w:val="24"/>
          <w:szCs w:val="24"/>
          <w:vertAlign w:val="subscript"/>
        </w:rPr>
        <w:t>peak</w:t>
      </w:r>
      <w:r>
        <w:rPr>
          <w:sz w:val="24"/>
          <w:szCs w:val="24"/>
        </w:rPr>
        <w:t xml:space="preserve"> decreases as well.  And in fact if we increase it by one flux quantum </w:t>
      </w:r>
      <w:r>
        <w:rPr>
          <w:rFonts w:ascii="Calibri" w:hAnsi="Calibri" w:cs="Calibri"/>
          <w:sz w:val="24"/>
          <w:szCs w:val="24"/>
        </w:rPr>
        <w:t>ΔΦ</w:t>
      </w:r>
      <w:r>
        <w:rPr>
          <w:rFonts w:ascii="Calibri" w:hAnsi="Calibri" w:cs="Calibri"/>
          <w:sz w:val="24"/>
          <w:szCs w:val="24"/>
          <w:vertAlign w:val="subscript"/>
        </w:rPr>
        <w:t>B</w:t>
      </w:r>
      <w:r>
        <w:rPr>
          <w:rFonts w:ascii="Calibri" w:hAnsi="Calibri" w:cs="Calibri"/>
          <w:sz w:val="24"/>
          <w:szCs w:val="24"/>
        </w:rPr>
        <w:t xml:space="preserve"> = Φ</w:t>
      </w:r>
      <w:r>
        <w:rPr>
          <w:sz w:val="24"/>
          <w:szCs w:val="24"/>
          <w:vertAlign w:val="subscript"/>
        </w:rPr>
        <w:t>0</w:t>
      </w:r>
      <w:r>
        <w:rPr>
          <w:sz w:val="24"/>
          <w:szCs w:val="24"/>
        </w:rPr>
        <w:t xml:space="preserve"> = 2</w:t>
      </w:r>
      <w:r>
        <w:rPr>
          <w:rFonts w:ascii="Calibri" w:hAnsi="Calibri" w:cs="Calibri"/>
          <w:sz w:val="24"/>
          <w:szCs w:val="24"/>
        </w:rPr>
        <w:t>π</w:t>
      </w:r>
      <w:r>
        <w:rPr>
          <w:sz w:val="24"/>
          <w:szCs w:val="24"/>
        </w:rPr>
        <w:t xml:space="preserve">/|e|, then </w:t>
      </w:r>
      <w:r>
        <w:rPr>
          <w:rFonts w:ascii="Calibri" w:hAnsi="Calibri" w:cs="Calibri"/>
          <w:sz w:val="24"/>
          <w:szCs w:val="24"/>
        </w:rPr>
        <w:t>α</w:t>
      </w:r>
      <w:r>
        <w:rPr>
          <w:sz w:val="24"/>
          <w:szCs w:val="24"/>
        </w:rPr>
        <w:t xml:space="preserve"> will decrease by 1.  This is consistent with what we might expect classically, since if we increase </w:t>
      </w:r>
      <w:r>
        <w:rPr>
          <w:rFonts w:ascii="Calibri" w:hAnsi="Calibri" w:cs="Calibri"/>
          <w:sz w:val="24"/>
          <w:szCs w:val="24"/>
        </w:rPr>
        <w:t>Φ</w:t>
      </w:r>
      <w:r>
        <w:rPr>
          <w:sz w:val="24"/>
          <w:szCs w:val="24"/>
          <w:vertAlign w:val="subscript"/>
        </w:rPr>
        <w:t>B</w:t>
      </w:r>
      <w:r>
        <w:rPr>
          <w:sz w:val="24"/>
          <w:szCs w:val="24"/>
        </w:rPr>
        <w:t>, this will, by Faraday’s law set up a CW electric field, which will exert a CCW force on negatively charged electrons, which will slow them down since m</w:t>
      </w:r>
      <w:r>
        <w:rPr>
          <w:rFonts w:ascii="Calibri" w:hAnsi="Calibri" w:cs="Calibri"/>
          <w:sz w:val="24"/>
          <w:szCs w:val="24"/>
          <w:vertAlign w:val="subscript"/>
        </w:rPr>
        <w:t>ℓ</w:t>
      </w:r>
      <w:r>
        <w:rPr>
          <w:sz w:val="24"/>
          <w:szCs w:val="24"/>
        </w:rPr>
        <w:t xml:space="preserve"> &lt; 0 means they were traveling CW to begin with, and so having been slowed, their radius in the magnetic field B will shrink.  This shrinkage is:</w:t>
      </w:r>
    </w:p>
    <w:p w14:paraId="528B7A0B" w14:textId="77777777" w:rsidR="00B15F32" w:rsidRDefault="00B15F32" w:rsidP="00B15F32">
      <w:pPr>
        <w:pStyle w:val="NoSpacing"/>
        <w:rPr>
          <w:sz w:val="24"/>
          <w:szCs w:val="24"/>
        </w:rPr>
      </w:pPr>
    </w:p>
    <w:p w14:paraId="4BD5EC6F" w14:textId="12295288" w:rsidR="00B15F32" w:rsidRDefault="007A50A8" w:rsidP="00B15F32">
      <w:pPr>
        <w:pStyle w:val="NoSpacing"/>
      </w:pPr>
      <w:r w:rsidRPr="007A50A8">
        <w:rPr>
          <w:position w:val="-114"/>
        </w:rPr>
        <w:object w:dxaOrig="5720" w:dyaOrig="2180" w14:anchorId="29994456">
          <v:shape id="_x0000_i1061" type="#_x0000_t75" style="width:286.3pt;height:109.1pt" o:ole="">
            <v:imagedata r:id="rId78" o:title=""/>
          </v:shape>
          <o:OLEObject Type="Embed" ProgID="Equation.DSMT4" ShapeID="_x0000_i1061" DrawAspect="Content" ObjectID="_1722708549" r:id="rId79"/>
        </w:object>
      </w:r>
    </w:p>
    <w:p w14:paraId="68DC4280" w14:textId="77777777" w:rsidR="00B15F32" w:rsidRDefault="00B15F32" w:rsidP="00B15F32">
      <w:pPr>
        <w:pStyle w:val="NoSpacing"/>
      </w:pPr>
    </w:p>
    <w:p w14:paraId="64F02315" w14:textId="77777777" w:rsidR="00B15F32" w:rsidRPr="00745CBB" w:rsidRDefault="00B15F32" w:rsidP="00B15F32">
      <w:pPr>
        <w:pStyle w:val="NoSpacing"/>
        <w:rPr>
          <w:sz w:val="24"/>
          <w:szCs w:val="24"/>
        </w:rPr>
      </w:pPr>
      <w:r w:rsidRPr="00745CBB">
        <w:rPr>
          <w:sz w:val="24"/>
          <w:szCs w:val="24"/>
        </w:rPr>
        <w:t>And so the change in radius is about,</w:t>
      </w:r>
    </w:p>
    <w:p w14:paraId="6B7EBCC2" w14:textId="77777777" w:rsidR="00B15F32" w:rsidRDefault="00B15F32" w:rsidP="00B15F32">
      <w:pPr>
        <w:pStyle w:val="NoSpacing"/>
      </w:pPr>
    </w:p>
    <w:p w14:paraId="781C6066" w14:textId="00BFC481" w:rsidR="00B15F32" w:rsidRDefault="00A857BE" w:rsidP="00B15F32">
      <w:pPr>
        <w:pStyle w:val="NoSpacing"/>
      </w:pPr>
      <w:r w:rsidRPr="007A50A8">
        <w:rPr>
          <w:position w:val="-108"/>
        </w:rPr>
        <w:object w:dxaOrig="3660" w:dyaOrig="2280" w14:anchorId="77DF71D4">
          <v:shape id="_x0000_i1062" type="#_x0000_t75" style="width:182.25pt;height:114pt" o:ole="">
            <v:imagedata r:id="rId80" o:title=""/>
          </v:shape>
          <o:OLEObject Type="Embed" ProgID="Equation.DSMT4" ShapeID="_x0000_i1062" DrawAspect="Content" ObjectID="_1722708550" r:id="rId81"/>
        </w:object>
      </w:r>
    </w:p>
    <w:p w14:paraId="73AB280E" w14:textId="77777777" w:rsidR="00B15F32" w:rsidRPr="00145348" w:rsidRDefault="00B15F32" w:rsidP="00B15F32">
      <w:pPr>
        <w:pStyle w:val="NoSpacing"/>
        <w:rPr>
          <w:sz w:val="24"/>
          <w:szCs w:val="24"/>
        </w:rPr>
      </w:pPr>
    </w:p>
    <w:p w14:paraId="082C9CCC" w14:textId="77777777" w:rsidR="00B15F32" w:rsidRPr="00145348" w:rsidRDefault="00B15F32" w:rsidP="00B15F32">
      <w:pPr>
        <w:pStyle w:val="NoSpacing"/>
        <w:rPr>
          <w:sz w:val="24"/>
          <w:szCs w:val="24"/>
        </w:rPr>
      </w:pPr>
      <w:r>
        <w:rPr>
          <w:sz w:val="24"/>
          <w:szCs w:val="24"/>
        </w:rPr>
        <w:t>Multiplying by e, and d</w:t>
      </w:r>
      <w:r w:rsidRPr="00145348">
        <w:rPr>
          <w:sz w:val="24"/>
          <w:szCs w:val="24"/>
        </w:rPr>
        <w:t xml:space="preserve">ividing both sides by </w:t>
      </w:r>
      <w:r w:rsidRPr="00145348">
        <w:rPr>
          <w:rFonts w:ascii="Calibri" w:hAnsi="Calibri" w:cs="Calibri"/>
          <w:sz w:val="24"/>
          <w:szCs w:val="24"/>
        </w:rPr>
        <w:t>δ</w:t>
      </w:r>
      <w:r w:rsidRPr="00145348">
        <w:rPr>
          <w:sz w:val="24"/>
          <w:szCs w:val="24"/>
        </w:rPr>
        <w:t>t, we’d have:</w:t>
      </w:r>
    </w:p>
    <w:p w14:paraId="3287ED64" w14:textId="77777777" w:rsidR="00B15F32" w:rsidRDefault="00B15F32" w:rsidP="00B15F32">
      <w:pPr>
        <w:pStyle w:val="NoSpacing"/>
      </w:pPr>
    </w:p>
    <w:p w14:paraId="23AAE069" w14:textId="36325924" w:rsidR="00B15F32" w:rsidRDefault="00A857BE" w:rsidP="00B15F32">
      <w:pPr>
        <w:pStyle w:val="NoSpacing"/>
      </w:pPr>
      <w:r w:rsidRPr="00145348">
        <w:rPr>
          <w:position w:val="-34"/>
        </w:rPr>
        <w:object w:dxaOrig="2520" w:dyaOrig="760" w14:anchorId="521EC302">
          <v:shape id="_x0000_i1063" type="#_x0000_t75" style="width:126pt;height:37.65pt" o:ole="">
            <v:imagedata r:id="rId82" o:title=""/>
          </v:shape>
          <o:OLEObject Type="Embed" ProgID="Equation.DSMT4" ShapeID="_x0000_i1063" DrawAspect="Content" ObjectID="_1722708551" r:id="rId83"/>
        </w:object>
      </w:r>
    </w:p>
    <w:p w14:paraId="6D6FCFC5" w14:textId="77777777" w:rsidR="00B15F32" w:rsidRDefault="00B15F32" w:rsidP="00B15F32">
      <w:pPr>
        <w:pStyle w:val="NoSpacing"/>
      </w:pPr>
    </w:p>
    <w:p w14:paraId="7582982C" w14:textId="77777777" w:rsidR="00B15F32" w:rsidRDefault="00B15F32" w:rsidP="00B15F32">
      <w:pPr>
        <w:pStyle w:val="NoSpacing"/>
        <w:rPr>
          <w:sz w:val="24"/>
          <w:szCs w:val="24"/>
        </w:rPr>
      </w:pPr>
      <w:r>
        <w:rPr>
          <w:sz w:val="24"/>
          <w:szCs w:val="24"/>
        </w:rPr>
        <w:t xml:space="preserve">Now </w:t>
      </w:r>
      <w:r>
        <w:rPr>
          <w:rFonts w:ascii="Calibri" w:hAnsi="Calibri" w:cs="Calibri"/>
          <w:sz w:val="24"/>
          <w:szCs w:val="24"/>
        </w:rPr>
        <w:t>δ</w:t>
      </w:r>
      <w:r>
        <w:rPr>
          <w:sz w:val="24"/>
          <w:szCs w:val="24"/>
        </w:rPr>
        <w:t>r</w:t>
      </w:r>
      <w:r>
        <w:rPr>
          <w:sz w:val="24"/>
          <w:szCs w:val="24"/>
          <w:vertAlign w:val="subscript"/>
        </w:rPr>
        <w:t>peak</w:t>
      </w:r>
      <w:r>
        <w:rPr>
          <w:sz w:val="24"/>
          <w:szCs w:val="24"/>
        </w:rPr>
        <w:t>/</w:t>
      </w:r>
      <w:r>
        <w:rPr>
          <w:rFonts w:ascii="Calibri" w:hAnsi="Calibri" w:cs="Calibri"/>
          <w:sz w:val="24"/>
          <w:szCs w:val="24"/>
        </w:rPr>
        <w:t>δ</w:t>
      </w:r>
      <w:r>
        <w:rPr>
          <w:sz w:val="24"/>
          <w:szCs w:val="24"/>
        </w:rPr>
        <w:t xml:space="preserve">t is the velocity of our charge in the ‘y’ direction.  And we can recognize </w:t>
      </w:r>
      <w:r>
        <w:rPr>
          <w:rFonts w:ascii="Calibri" w:hAnsi="Calibri" w:cs="Calibri"/>
          <w:sz w:val="24"/>
          <w:szCs w:val="24"/>
        </w:rPr>
        <w:t>δΦ</w:t>
      </w:r>
      <w:r>
        <w:rPr>
          <w:sz w:val="24"/>
          <w:szCs w:val="24"/>
          <w:vertAlign w:val="subscript"/>
        </w:rPr>
        <w:t>B</w:t>
      </w:r>
      <w:r>
        <w:rPr>
          <w:sz w:val="24"/>
          <w:szCs w:val="24"/>
        </w:rPr>
        <w:t>/</w:t>
      </w:r>
      <w:r>
        <w:rPr>
          <w:rFonts w:ascii="Calibri" w:hAnsi="Calibri" w:cs="Calibri"/>
          <w:sz w:val="24"/>
          <w:szCs w:val="24"/>
        </w:rPr>
        <w:t>δ</w:t>
      </w:r>
      <w:r>
        <w:rPr>
          <w:sz w:val="24"/>
          <w:szCs w:val="24"/>
        </w:rPr>
        <w:t>t as the induced emf, from Faraday’s law, and further, (</w:t>
      </w:r>
      <w:r>
        <w:rPr>
          <w:rFonts w:ascii="Calibri" w:hAnsi="Calibri" w:cs="Calibri"/>
          <w:sz w:val="24"/>
          <w:szCs w:val="24"/>
        </w:rPr>
        <w:t>δΦ</w:t>
      </w:r>
      <w:r>
        <w:rPr>
          <w:sz w:val="24"/>
          <w:szCs w:val="24"/>
          <w:vertAlign w:val="subscript"/>
        </w:rPr>
        <w:t>B</w:t>
      </w:r>
      <w:r>
        <w:rPr>
          <w:sz w:val="24"/>
          <w:szCs w:val="24"/>
        </w:rPr>
        <w:t>/</w:t>
      </w:r>
      <w:r>
        <w:rPr>
          <w:rFonts w:ascii="Calibri" w:hAnsi="Calibri" w:cs="Calibri"/>
          <w:sz w:val="24"/>
          <w:szCs w:val="24"/>
        </w:rPr>
        <w:t>δ</w:t>
      </w:r>
      <w:r>
        <w:rPr>
          <w:sz w:val="24"/>
          <w:szCs w:val="24"/>
        </w:rPr>
        <w:t>t)/2</w:t>
      </w:r>
      <w:r>
        <w:rPr>
          <w:rFonts w:ascii="Calibri" w:hAnsi="Calibri" w:cs="Calibri"/>
          <w:sz w:val="24"/>
          <w:szCs w:val="24"/>
        </w:rPr>
        <w:t>π</w:t>
      </w:r>
      <w:r>
        <w:rPr>
          <w:sz w:val="24"/>
          <w:szCs w:val="24"/>
        </w:rPr>
        <w:t>r</w:t>
      </w:r>
      <w:r>
        <w:rPr>
          <w:sz w:val="24"/>
          <w:szCs w:val="24"/>
          <w:vertAlign w:val="subscript"/>
        </w:rPr>
        <w:t>peak</w:t>
      </w:r>
      <w:r>
        <w:rPr>
          <w:sz w:val="24"/>
          <w:szCs w:val="24"/>
        </w:rPr>
        <w:t xml:space="preserve"> as the induced electric field, E</w:t>
      </w:r>
      <w:r>
        <w:rPr>
          <w:sz w:val="24"/>
          <w:szCs w:val="24"/>
          <w:vertAlign w:val="subscript"/>
        </w:rPr>
        <w:t>x</w:t>
      </w:r>
      <w:r>
        <w:rPr>
          <w:sz w:val="24"/>
          <w:szCs w:val="24"/>
        </w:rPr>
        <w:t>, in the vicinity of our charge.  So we have:</w:t>
      </w:r>
    </w:p>
    <w:p w14:paraId="2E14C77F" w14:textId="77777777" w:rsidR="00B15F32" w:rsidRDefault="00B15F32" w:rsidP="00B15F32">
      <w:pPr>
        <w:pStyle w:val="NoSpacing"/>
        <w:rPr>
          <w:sz w:val="24"/>
          <w:szCs w:val="24"/>
        </w:rPr>
      </w:pPr>
    </w:p>
    <w:p w14:paraId="6E36222F" w14:textId="719B4414" w:rsidR="00B15F32" w:rsidRDefault="00A857BE" w:rsidP="00B15F32">
      <w:pPr>
        <w:pStyle w:val="NoSpacing"/>
      </w:pPr>
      <w:r w:rsidRPr="00145348">
        <w:rPr>
          <w:position w:val="-14"/>
        </w:rPr>
        <w:object w:dxaOrig="1340" w:dyaOrig="400" w14:anchorId="012BFA46">
          <v:shape id="_x0000_i1064" type="#_x0000_t75" style="width:70.35pt;height:21.25pt" o:ole="">
            <v:imagedata r:id="rId84" o:title=""/>
          </v:shape>
          <o:OLEObject Type="Embed" ProgID="Equation.DSMT4" ShapeID="_x0000_i1064" DrawAspect="Content" ObjectID="_1722708552" r:id="rId85"/>
        </w:object>
      </w:r>
    </w:p>
    <w:p w14:paraId="2DCA571E" w14:textId="77777777" w:rsidR="00B15F32" w:rsidRDefault="00B15F32" w:rsidP="00B15F32">
      <w:pPr>
        <w:pStyle w:val="NoSpacing"/>
      </w:pPr>
    </w:p>
    <w:p w14:paraId="467CDF0F" w14:textId="77777777" w:rsidR="00B15F32" w:rsidRPr="003E75C5" w:rsidRDefault="00B15F32" w:rsidP="00B15F32">
      <w:pPr>
        <w:pStyle w:val="NoSpacing"/>
        <w:rPr>
          <w:sz w:val="24"/>
          <w:szCs w:val="24"/>
        </w:rPr>
      </w:pPr>
      <w:r w:rsidRPr="003E75C5">
        <w:rPr>
          <w:sz w:val="24"/>
          <w:szCs w:val="24"/>
        </w:rPr>
        <w:t>Multiplying both sides by the charge density,</w:t>
      </w:r>
    </w:p>
    <w:p w14:paraId="3F860F07" w14:textId="77777777" w:rsidR="00B15F32" w:rsidRDefault="00B15F32" w:rsidP="00B15F32">
      <w:pPr>
        <w:pStyle w:val="NoSpacing"/>
      </w:pPr>
    </w:p>
    <w:p w14:paraId="14FB4B73" w14:textId="3C5329C7" w:rsidR="00B15F32" w:rsidRDefault="00A857BE" w:rsidP="00B15F32">
      <w:pPr>
        <w:pStyle w:val="NoSpacing"/>
      </w:pPr>
      <w:r w:rsidRPr="00B52890">
        <w:rPr>
          <w:position w:val="-36"/>
        </w:rPr>
        <w:object w:dxaOrig="1600" w:dyaOrig="840" w14:anchorId="0F2CFB0B">
          <v:shape id="_x0000_i1065" type="#_x0000_t75" style="width:80.25pt;height:42pt" o:ole="">
            <v:imagedata r:id="rId86" o:title=""/>
          </v:shape>
          <o:OLEObject Type="Embed" ProgID="Equation.DSMT4" ShapeID="_x0000_i1065" DrawAspect="Content" ObjectID="_1722708553" r:id="rId87"/>
        </w:object>
      </w:r>
    </w:p>
    <w:p w14:paraId="078A2E55" w14:textId="77777777" w:rsidR="00B15F32" w:rsidRDefault="00B15F32" w:rsidP="00B15F32">
      <w:pPr>
        <w:pStyle w:val="NoSpacing"/>
        <w:rPr>
          <w:sz w:val="24"/>
          <w:szCs w:val="24"/>
        </w:rPr>
      </w:pPr>
    </w:p>
    <w:p w14:paraId="5B202528" w14:textId="3D06E511" w:rsidR="00B15F32" w:rsidRDefault="00B15F32" w:rsidP="00B15F32">
      <w:pPr>
        <w:pStyle w:val="NoSpacing"/>
        <w:rPr>
          <w:sz w:val="24"/>
          <w:szCs w:val="24"/>
        </w:rPr>
      </w:pPr>
      <w:r>
        <w:rPr>
          <w:sz w:val="24"/>
          <w:szCs w:val="24"/>
        </w:rPr>
        <w:t>And so</w:t>
      </w:r>
      <w:r w:rsidR="00476594">
        <w:rPr>
          <w:sz w:val="24"/>
          <w:szCs w:val="24"/>
        </w:rPr>
        <w:t xml:space="preserve"> we get what we wanted:</w:t>
      </w:r>
    </w:p>
    <w:p w14:paraId="7B3E44CC" w14:textId="77777777" w:rsidR="00B15F32" w:rsidRDefault="00B15F32" w:rsidP="00B15F32">
      <w:pPr>
        <w:pStyle w:val="NoSpacing"/>
        <w:rPr>
          <w:sz w:val="24"/>
          <w:szCs w:val="24"/>
        </w:rPr>
      </w:pPr>
    </w:p>
    <w:p w14:paraId="2305EE3E" w14:textId="6B02AF43" w:rsidR="00476594" w:rsidRDefault="00A857BE" w:rsidP="00B15F32">
      <w:pPr>
        <w:pStyle w:val="NoSpacing"/>
      </w:pPr>
      <w:r w:rsidRPr="00B52890">
        <w:rPr>
          <w:position w:val="-40"/>
        </w:rPr>
        <w:object w:dxaOrig="2880" w:dyaOrig="840" w14:anchorId="4BA77D88">
          <v:shape id="_x0000_i1066" type="#_x0000_t75" style="width:2in;height:42pt" o:ole="">
            <v:imagedata r:id="rId88" o:title=""/>
          </v:shape>
          <o:OLEObject Type="Embed" ProgID="Equation.DSMT4" ShapeID="_x0000_i1066" DrawAspect="Content" ObjectID="_1722708554" r:id="rId89"/>
        </w:object>
      </w:r>
    </w:p>
    <w:p w14:paraId="610A9692" w14:textId="6E3F5B58" w:rsidR="00A857BE" w:rsidRPr="00A857BE" w:rsidRDefault="00A857BE" w:rsidP="00B15F32">
      <w:pPr>
        <w:pStyle w:val="NoSpacing"/>
        <w:rPr>
          <w:sz w:val="24"/>
          <w:szCs w:val="24"/>
        </w:rPr>
      </w:pPr>
    </w:p>
    <w:p w14:paraId="0FA025EC" w14:textId="6D5A7548" w:rsidR="00A857BE" w:rsidRPr="00A857BE" w:rsidRDefault="00A857BE" w:rsidP="00B15F32">
      <w:pPr>
        <w:pStyle w:val="NoSpacing"/>
        <w:rPr>
          <w:sz w:val="24"/>
          <w:szCs w:val="24"/>
        </w:rPr>
      </w:pPr>
      <w:r w:rsidRPr="00A857BE">
        <w:rPr>
          <w:sz w:val="24"/>
          <w:szCs w:val="24"/>
        </w:rPr>
        <w:t>and so once again</w:t>
      </w:r>
      <w:r>
        <w:rPr>
          <w:sz w:val="24"/>
          <w:szCs w:val="24"/>
        </w:rPr>
        <w:t xml:space="preserve"> we conclude:</w:t>
      </w:r>
    </w:p>
    <w:p w14:paraId="2C6BC403" w14:textId="5AD0267E" w:rsidR="00476594" w:rsidRDefault="00476594" w:rsidP="00B15F32">
      <w:pPr>
        <w:pStyle w:val="NoSpacing"/>
        <w:rPr>
          <w:sz w:val="24"/>
          <w:szCs w:val="24"/>
        </w:rPr>
      </w:pPr>
    </w:p>
    <w:p w14:paraId="7E619453" w14:textId="23FDA733" w:rsidR="00A857BE" w:rsidRDefault="00A857BE" w:rsidP="00B15F32">
      <w:pPr>
        <w:pStyle w:val="NoSpacing"/>
        <w:rPr>
          <w:sz w:val="24"/>
          <w:szCs w:val="24"/>
        </w:rPr>
      </w:pPr>
      <w:r w:rsidRPr="009E227A">
        <w:rPr>
          <w:position w:val="-24"/>
        </w:rPr>
        <w:object w:dxaOrig="3220" w:dyaOrig="620" w14:anchorId="6C2D6161">
          <v:shape id="_x0000_i1067" type="#_x0000_t75" style="width:161pt;height:31pt" o:ole="" o:bordertopcolor="#00b050" o:borderleftcolor="#00b050" o:borderbottomcolor="#00b050" o:borderrightcolor="#00b050">
            <v:imagedata r:id="rId38" o:title=""/>
            <w10:bordertop type="single" width="8"/>
            <w10:borderleft type="single" width="8"/>
            <w10:borderbottom type="single" width="8"/>
            <w10:borderright type="single" width="8"/>
          </v:shape>
          <o:OLEObject Type="Embed" ProgID="Equation.DSMT4" ShapeID="_x0000_i1067" DrawAspect="Content" ObjectID="_1722708555" r:id="rId90"/>
        </w:object>
      </w:r>
    </w:p>
    <w:p w14:paraId="697AA895" w14:textId="77777777" w:rsidR="00A857BE" w:rsidRDefault="00A857BE" w:rsidP="00B15F32">
      <w:pPr>
        <w:pStyle w:val="NoSpacing"/>
        <w:rPr>
          <w:sz w:val="24"/>
          <w:szCs w:val="24"/>
        </w:rPr>
      </w:pPr>
    </w:p>
    <w:p w14:paraId="66E0ECCD" w14:textId="64517BC7" w:rsidR="007C4967" w:rsidRPr="007C4967" w:rsidRDefault="007C4967" w:rsidP="00B15F32">
      <w:pPr>
        <w:pStyle w:val="NoSpacing"/>
        <w:rPr>
          <w:b/>
          <w:sz w:val="28"/>
          <w:szCs w:val="28"/>
        </w:rPr>
      </w:pPr>
      <w:r w:rsidRPr="007C4967">
        <w:rPr>
          <w:b/>
          <w:sz w:val="28"/>
          <w:szCs w:val="28"/>
        </w:rPr>
        <w:t>Actual Results</w:t>
      </w:r>
    </w:p>
    <w:p w14:paraId="1C5E0BCD" w14:textId="04E5E140" w:rsidR="009E227A" w:rsidRDefault="00CB445B" w:rsidP="00BA0E53">
      <w:pPr>
        <w:pStyle w:val="NoSpacing"/>
        <w:rPr>
          <w:sz w:val="24"/>
          <w:szCs w:val="24"/>
        </w:rPr>
      </w:pPr>
      <w:r>
        <w:rPr>
          <w:sz w:val="24"/>
          <w:szCs w:val="24"/>
        </w:rPr>
        <w:t xml:space="preserve">Yeah </w:t>
      </w:r>
      <w:r w:rsidR="004B7AB9">
        <w:rPr>
          <w:sz w:val="24"/>
          <w:szCs w:val="24"/>
        </w:rPr>
        <w:t>but</w:t>
      </w:r>
      <w:r>
        <w:rPr>
          <w:sz w:val="24"/>
          <w:szCs w:val="24"/>
        </w:rPr>
        <w:t>, no.  It</w:t>
      </w:r>
      <w:r w:rsidR="00312C99">
        <w:rPr>
          <w:sz w:val="24"/>
          <w:szCs w:val="24"/>
        </w:rPr>
        <w:t xml:space="preserve"> turns out this is not what </w:t>
      </w:r>
      <w:r>
        <w:rPr>
          <w:sz w:val="24"/>
          <w:szCs w:val="24"/>
        </w:rPr>
        <w:t>we find</w:t>
      </w:r>
      <w:r w:rsidR="00312C99">
        <w:rPr>
          <w:sz w:val="24"/>
          <w:szCs w:val="24"/>
        </w:rPr>
        <w:t xml:space="preserve"> experimentally.  Rather we see something like </w:t>
      </w:r>
      <w:r w:rsidR="004B7AB9">
        <w:rPr>
          <w:sz w:val="24"/>
          <w:szCs w:val="24"/>
        </w:rPr>
        <w:t>the red</w:t>
      </w:r>
      <w:r w:rsidR="00477CF0">
        <w:rPr>
          <w:sz w:val="24"/>
          <w:szCs w:val="24"/>
        </w:rPr>
        <w:t xml:space="preserve"> (</w:t>
      </w:r>
      <w:r w:rsidR="00477CF0">
        <w:rPr>
          <w:rFonts w:ascii="Calibri" w:hAnsi="Calibri" w:cs="Calibri"/>
          <w:sz w:val="24"/>
          <w:szCs w:val="24"/>
        </w:rPr>
        <w:t>ρ</w:t>
      </w:r>
      <w:r w:rsidR="00477CF0">
        <w:rPr>
          <w:sz w:val="24"/>
          <w:szCs w:val="24"/>
          <w:vertAlign w:val="subscript"/>
        </w:rPr>
        <w:t>xy</w:t>
      </w:r>
      <w:r w:rsidR="00477CF0">
        <w:rPr>
          <w:sz w:val="24"/>
          <w:szCs w:val="24"/>
        </w:rPr>
        <w:t>)</w:t>
      </w:r>
      <w:r w:rsidR="004B7AB9">
        <w:rPr>
          <w:sz w:val="24"/>
          <w:szCs w:val="24"/>
        </w:rPr>
        <w:t xml:space="preserve"> and green</w:t>
      </w:r>
      <w:r w:rsidR="00477CF0">
        <w:rPr>
          <w:sz w:val="24"/>
          <w:szCs w:val="24"/>
        </w:rPr>
        <w:t xml:space="preserve"> (</w:t>
      </w:r>
      <w:r w:rsidR="00477CF0">
        <w:rPr>
          <w:rFonts w:ascii="Calibri" w:hAnsi="Calibri" w:cs="Calibri"/>
          <w:sz w:val="24"/>
          <w:szCs w:val="24"/>
        </w:rPr>
        <w:t>ρ</w:t>
      </w:r>
      <w:r w:rsidR="00477CF0">
        <w:rPr>
          <w:sz w:val="24"/>
          <w:szCs w:val="24"/>
          <w:vertAlign w:val="subscript"/>
        </w:rPr>
        <w:t>xx</w:t>
      </w:r>
      <w:r w:rsidR="00477CF0">
        <w:rPr>
          <w:sz w:val="24"/>
          <w:szCs w:val="24"/>
        </w:rPr>
        <w:t>)</w:t>
      </w:r>
      <w:r w:rsidR="004B7AB9">
        <w:rPr>
          <w:sz w:val="24"/>
          <w:szCs w:val="24"/>
        </w:rPr>
        <w:t xml:space="preserve"> curves</w:t>
      </w:r>
      <w:r w:rsidR="00312C99">
        <w:rPr>
          <w:sz w:val="24"/>
          <w:szCs w:val="24"/>
        </w:rPr>
        <w:t>:</w:t>
      </w:r>
    </w:p>
    <w:p w14:paraId="3921F9D3" w14:textId="6779F582" w:rsidR="00312C99" w:rsidRDefault="00312C99" w:rsidP="00BA0E53">
      <w:pPr>
        <w:pStyle w:val="NoSpacing"/>
        <w:rPr>
          <w:sz w:val="24"/>
          <w:szCs w:val="24"/>
        </w:rPr>
      </w:pPr>
    </w:p>
    <w:p w14:paraId="4CCC759C" w14:textId="2AD21F48" w:rsidR="00312C99" w:rsidRDefault="00477CF0" w:rsidP="00BA0E53">
      <w:pPr>
        <w:pStyle w:val="NoSpacing"/>
        <w:rPr>
          <w:sz w:val="24"/>
          <w:szCs w:val="24"/>
        </w:rPr>
      </w:pPr>
      <w:r>
        <w:rPr>
          <w:sz w:val="24"/>
          <w:szCs w:val="24"/>
        </w:rPr>
        <w:object w:dxaOrig="5184" w:dyaOrig="3672" w14:anchorId="557B3A3F">
          <v:shape id="_x0000_i1068" type="#_x0000_t75" style="width:261.8pt;height:186pt" o:ole="">
            <v:imagedata r:id="rId91" o:title="" cropbottom="2793f" cropright="2882f"/>
          </v:shape>
          <o:OLEObject Type="Embed" ProgID="PBrush" ShapeID="_x0000_i1068" DrawAspect="Content" ObjectID="_1722708556" r:id="rId92"/>
        </w:object>
      </w:r>
    </w:p>
    <w:p w14:paraId="5D451CE9" w14:textId="60DA856C" w:rsidR="00A66DF9" w:rsidRDefault="00A66DF9" w:rsidP="00BA0E53">
      <w:pPr>
        <w:pStyle w:val="NoSpacing"/>
        <w:rPr>
          <w:sz w:val="24"/>
          <w:szCs w:val="24"/>
        </w:rPr>
      </w:pPr>
    </w:p>
    <w:p w14:paraId="3313C85D" w14:textId="61A8F303" w:rsidR="00A2423E" w:rsidRDefault="00A66DF9" w:rsidP="00A2423E">
      <w:pPr>
        <w:pStyle w:val="NoSpacing"/>
        <w:rPr>
          <w:sz w:val="24"/>
          <w:szCs w:val="24"/>
        </w:rPr>
      </w:pPr>
      <w:r>
        <w:rPr>
          <w:sz w:val="24"/>
          <w:szCs w:val="24"/>
        </w:rPr>
        <w:t xml:space="preserve">It won’t be too hard to see why </w:t>
      </w:r>
      <w:r>
        <w:rPr>
          <w:rFonts w:ascii="Calibri" w:hAnsi="Calibri" w:cs="Calibri"/>
          <w:sz w:val="24"/>
          <w:szCs w:val="24"/>
        </w:rPr>
        <w:t>ρ</w:t>
      </w:r>
      <w:r>
        <w:rPr>
          <w:sz w:val="24"/>
          <w:szCs w:val="24"/>
          <w:vertAlign w:val="subscript"/>
        </w:rPr>
        <w:t>xy</w:t>
      </w:r>
      <w:r>
        <w:rPr>
          <w:sz w:val="24"/>
          <w:szCs w:val="24"/>
        </w:rPr>
        <w:t xml:space="preserve"> should be that way</w:t>
      </w:r>
      <w:r w:rsidR="003C1CC5">
        <w:rPr>
          <w:sz w:val="24"/>
          <w:szCs w:val="24"/>
        </w:rPr>
        <w:t xml:space="preserve"> at least</w:t>
      </w:r>
      <w:r>
        <w:rPr>
          <w:sz w:val="24"/>
          <w:szCs w:val="24"/>
        </w:rPr>
        <w:t xml:space="preserve">.  </w:t>
      </w:r>
      <w:r w:rsidR="00A2423E">
        <w:rPr>
          <w:sz w:val="24"/>
          <w:szCs w:val="24"/>
        </w:rPr>
        <w:t>But we’ll have to take into account an explicitly 2D model</w:t>
      </w:r>
      <w:r w:rsidR="00BA5E3F">
        <w:rPr>
          <w:sz w:val="24"/>
          <w:szCs w:val="24"/>
        </w:rPr>
        <w:t xml:space="preserve">, and include within the electric potential the confining potential, the disorder potential, and the driving electric field potential set up by the battery.  </w:t>
      </w:r>
    </w:p>
    <w:p w14:paraId="15FAB009" w14:textId="77777777" w:rsidR="00A2423E" w:rsidRDefault="00A2423E" w:rsidP="00A2423E">
      <w:pPr>
        <w:pStyle w:val="NoSpacing"/>
        <w:rPr>
          <w:sz w:val="24"/>
          <w:szCs w:val="24"/>
        </w:rPr>
      </w:pPr>
    </w:p>
    <w:p w14:paraId="1B6ACC1F" w14:textId="323A9D24" w:rsidR="00A2423E" w:rsidRDefault="00BA5E3F" w:rsidP="00A2423E">
      <w:pPr>
        <w:pStyle w:val="NoSpacing"/>
        <w:rPr>
          <w:sz w:val="24"/>
          <w:szCs w:val="24"/>
        </w:rPr>
      </w:pPr>
      <w:r w:rsidRPr="00BA5E3F">
        <w:rPr>
          <w:position w:val="-66"/>
          <w:sz w:val="24"/>
          <w:szCs w:val="24"/>
        </w:rPr>
        <w:object w:dxaOrig="8640" w:dyaOrig="1440" w14:anchorId="5D7CC0BB">
          <v:shape id="_x0000_i1069" type="#_x0000_t75" style="width:6in;height:73.65pt" o:ole="">
            <v:imagedata r:id="rId93" o:title=""/>
          </v:shape>
          <o:OLEObject Type="Embed" ProgID="Equation.DSMT4" ShapeID="_x0000_i1069" DrawAspect="Content" ObjectID="_1722708557" r:id="rId94"/>
        </w:object>
      </w:r>
    </w:p>
    <w:p w14:paraId="16724E8B" w14:textId="77777777" w:rsidR="00A2423E" w:rsidRDefault="00A2423E" w:rsidP="00A2423E">
      <w:pPr>
        <w:pStyle w:val="NoSpacing"/>
        <w:rPr>
          <w:sz w:val="24"/>
          <w:szCs w:val="24"/>
        </w:rPr>
      </w:pPr>
    </w:p>
    <w:p w14:paraId="11B9B6BD" w14:textId="7B0E5355" w:rsidR="00A2423E" w:rsidRDefault="00BA5E3F" w:rsidP="00FF7F1E">
      <w:pPr>
        <w:pStyle w:val="NoSpacing"/>
        <w:rPr>
          <w:sz w:val="24"/>
          <w:szCs w:val="24"/>
        </w:rPr>
      </w:pPr>
      <w:r>
        <w:rPr>
          <w:sz w:val="24"/>
          <w:szCs w:val="24"/>
        </w:rPr>
        <w:t xml:space="preserve">We can’t explicitly solve this model, but we can argue, like we did in the excitations file, that  for small potentials/large B’s, we’ll still have distinct Landau levels which will follow the contours of the potential.  So </w:t>
      </w:r>
      <w:r w:rsidR="00090FDC">
        <w:rPr>
          <w:sz w:val="24"/>
          <w:szCs w:val="24"/>
        </w:rPr>
        <w:t>we’ll have:</w:t>
      </w:r>
    </w:p>
    <w:p w14:paraId="6F9FCDAD" w14:textId="60A251F8" w:rsidR="00090FDC" w:rsidRDefault="00090FDC" w:rsidP="00FF7F1E">
      <w:pPr>
        <w:pStyle w:val="NoSpacing"/>
        <w:rPr>
          <w:sz w:val="24"/>
          <w:szCs w:val="24"/>
        </w:rPr>
      </w:pPr>
    </w:p>
    <w:p w14:paraId="4E2F7521" w14:textId="4C2CD567" w:rsidR="00090FDC" w:rsidRDefault="00090FDC" w:rsidP="00FF7F1E">
      <w:pPr>
        <w:pStyle w:val="NoSpacing"/>
        <w:rPr>
          <w:sz w:val="24"/>
          <w:szCs w:val="24"/>
        </w:rPr>
      </w:pPr>
      <w:r w:rsidRPr="008C25D9">
        <w:rPr>
          <w:position w:val="-28"/>
        </w:rPr>
        <w:object w:dxaOrig="8720" w:dyaOrig="720" w14:anchorId="0DAD4B42">
          <v:shape id="_x0000_i1070" type="#_x0000_t75" style="width:435.8pt;height:36pt" o:ole="" o:bordertopcolor="#0070c0" o:borderleftcolor="#0070c0" o:borderbottomcolor="#0070c0" o:borderrightcolor="#0070c0">
            <v:imagedata r:id="rId95" o:title=""/>
            <w10:bordertop type="double" width="4"/>
            <w10:borderleft type="double" width="4"/>
            <w10:borderbottom type="double" width="4"/>
            <w10:borderright type="double" width="4"/>
          </v:shape>
          <o:OLEObject Type="Embed" ProgID="Equation.DSMT4" ShapeID="_x0000_i1070" DrawAspect="Content" ObjectID="_1722708558" r:id="rId96"/>
        </w:object>
      </w:r>
    </w:p>
    <w:p w14:paraId="62558A01" w14:textId="77777777" w:rsidR="00A2423E" w:rsidRDefault="00A2423E" w:rsidP="00FF7F1E">
      <w:pPr>
        <w:pStyle w:val="NoSpacing"/>
        <w:rPr>
          <w:sz w:val="24"/>
          <w:szCs w:val="24"/>
        </w:rPr>
      </w:pPr>
    </w:p>
    <w:p w14:paraId="36F1AD05" w14:textId="0D78C365" w:rsidR="000B3B16" w:rsidRDefault="00090FDC" w:rsidP="00FF7F1E">
      <w:pPr>
        <w:pStyle w:val="NoSpacing"/>
        <w:rPr>
          <w:sz w:val="24"/>
          <w:szCs w:val="24"/>
        </w:rPr>
      </w:pPr>
      <w:r>
        <w:rPr>
          <w:sz w:val="24"/>
          <w:szCs w:val="24"/>
        </w:rPr>
        <w:t xml:space="preserve">Pictorally, </w:t>
      </w:r>
      <w:r w:rsidR="00A401FE">
        <w:rPr>
          <w:sz w:val="24"/>
          <w:szCs w:val="24"/>
        </w:rPr>
        <w:t>the energy levels</w:t>
      </w:r>
      <w:r>
        <w:rPr>
          <w:sz w:val="24"/>
          <w:szCs w:val="24"/>
        </w:rPr>
        <w:t xml:space="preserve"> look something like this (the upward slant is due to </w:t>
      </w:r>
      <w:r>
        <w:rPr>
          <w:rFonts w:ascii="Calibri" w:hAnsi="Calibri" w:cs="Calibri"/>
          <w:sz w:val="24"/>
          <w:szCs w:val="24"/>
        </w:rPr>
        <w:t>Φ</w:t>
      </w:r>
      <w:r>
        <w:rPr>
          <w:rFonts w:ascii="Calibri" w:hAnsi="Calibri" w:cs="Calibri"/>
          <w:sz w:val="24"/>
          <w:szCs w:val="24"/>
          <w:vertAlign w:val="subscript"/>
        </w:rPr>
        <w:t>battery</w:t>
      </w:r>
      <w:r>
        <w:rPr>
          <w:rFonts w:ascii="Calibri" w:hAnsi="Calibri" w:cs="Calibri"/>
          <w:sz w:val="24"/>
          <w:szCs w:val="24"/>
        </w:rPr>
        <w:t xml:space="preserve"> = -eEx, and</w:t>
      </w:r>
      <w:r>
        <w:rPr>
          <w:sz w:val="24"/>
          <w:szCs w:val="24"/>
        </w:rPr>
        <w:t xml:space="preserve"> t</w:t>
      </w:r>
      <w:r w:rsidR="00A2423E">
        <w:rPr>
          <w:sz w:val="24"/>
          <w:szCs w:val="24"/>
        </w:rPr>
        <w:t xml:space="preserve">hey’d be tilted </w:t>
      </w:r>
      <w:r>
        <w:rPr>
          <w:sz w:val="24"/>
          <w:szCs w:val="24"/>
        </w:rPr>
        <w:t>downwards rather,</w:t>
      </w:r>
      <w:r w:rsidR="00A2423E">
        <w:rPr>
          <w:sz w:val="24"/>
          <w:szCs w:val="24"/>
        </w:rPr>
        <w:t xml:space="preserve"> for positive charges</w:t>
      </w:r>
      <w:r>
        <w:rPr>
          <w:sz w:val="24"/>
          <w:szCs w:val="24"/>
        </w:rPr>
        <w:t>)</w:t>
      </w:r>
      <w:r w:rsidR="000B3B16">
        <w:rPr>
          <w:sz w:val="24"/>
          <w:szCs w:val="24"/>
        </w:rPr>
        <w:t>:</w:t>
      </w:r>
    </w:p>
    <w:p w14:paraId="6EABF1FF" w14:textId="6C5C189C" w:rsidR="000B3B16" w:rsidRDefault="000B3B16" w:rsidP="00FF7F1E">
      <w:pPr>
        <w:pStyle w:val="NoSpacing"/>
        <w:rPr>
          <w:sz w:val="24"/>
          <w:szCs w:val="24"/>
        </w:rPr>
      </w:pPr>
    </w:p>
    <w:p w14:paraId="24290B8A" w14:textId="221A2797" w:rsidR="00090FDC" w:rsidRDefault="00B82143" w:rsidP="00FF7F1E">
      <w:pPr>
        <w:pStyle w:val="NoSpacing"/>
        <w:rPr>
          <w:sz w:val="24"/>
          <w:szCs w:val="24"/>
        </w:rPr>
      </w:pPr>
      <w:r>
        <w:rPr>
          <w:sz w:val="24"/>
          <w:szCs w:val="24"/>
        </w:rPr>
        <w:object w:dxaOrig="4824" w:dyaOrig="4728" w14:anchorId="4646D2CE">
          <v:shape id="_x0000_i1071" type="#_x0000_t75" style="width:194.2pt;height:190.35pt" o:ole="">
            <v:imagedata r:id="rId97" o:title="" cropbottom="1139f" cropright="1090f"/>
          </v:shape>
          <o:OLEObject Type="Embed" ProgID="PBrush" ShapeID="_x0000_i1071" DrawAspect="Content" ObjectID="_1722708559" r:id="rId98"/>
        </w:object>
      </w:r>
    </w:p>
    <w:p w14:paraId="53A3B415" w14:textId="4A405DC6" w:rsidR="00090FDC" w:rsidRDefault="00090FDC" w:rsidP="00FF7F1E">
      <w:pPr>
        <w:pStyle w:val="NoSpacing"/>
        <w:rPr>
          <w:sz w:val="24"/>
          <w:szCs w:val="24"/>
        </w:rPr>
      </w:pPr>
    </w:p>
    <w:p w14:paraId="225A4E19" w14:textId="75B1F413" w:rsidR="00090FDC" w:rsidRDefault="00B82143" w:rsidP="00FF7F1E">
      <w:pPr>
        <w:pStyle w:val="NoSpacing"/>
        <w:rPr>
          <w:sz w:val="24"/>
          <w:szCs w:val="24"/>
        </w:rPr>
      </w:pPr>
      <w:r>
        <w:rPr>
          <w:sz w:val="24"/>
          <w:szCs w:val="24"/>
        </w:rPr>
        <w:t xml:space="preserve">The </w:t>
      </w:r>
      <w:r w:rsidR="002B2569">
        <w:rPr>
          <w:sz w:val="24"/>
          <w:szCs w:val="24"/>
        </w:rPr>
        <w:t>‘</w:t>
      </w:r>
      <w:r>
        <w:rPr>
          <w:sz w:val="24"/>
          <w:szCs w:val="24"/>
        </w:rPr>
        <w:t>degeneracy</w:t>
      </w:r>
      <w:r w:rsidR="002B2569">
        <w:rPr>
          <w:sz w:val="24"/>
          <w:szCs w:val="24"/>
        </w:rPr>
        <w:t>’</w:t>
      </w:r>
      <w:r>
        <w:rPr>
          <w:sz w:val="24"/>
          <w:szCs w:val="24"/>
        </w:rPr>
        <w:t xml:space="preserve"> and drift velocity of the levels would be as usual</w:t>
      </w:r>
      <w:r w:rsidR="0039272D">
        <w:rPr>
          <w:sz w:val="24"/>
          <w:szCs w:val="24"/>
        </w:rPr>
        <w:t xml:space="preserve"> (ignoring spin)</w:t>
      </w:r>
      <w:r>
        <w:rPr>
          <w:sz w:val="24"/>
          <w:szCs w:val="24"/>
        </w:rPr>
        <w:t>,</w:t>
      </w:r>
      <w:r w:rsidR="0072676A">
        <w:rPr>
          <w:sz w:val="24"/>
          <w:szCs w:val="24"/>
        </w:rPr>
        <w:t xml:space="preserve"> </w:t>
      </w:r>
    </w:p>
    <w:p w14:paraId="26A392CB" w14:textId="77777777" w:rsidR="00B82143" w:rsidRDefault="00B82143" w:rsidP="00B82143">
      <w:pPr>
        <w:pStyle w:val="NoSpacing"/>
        <w:rPr>
          <w:rFonts w:ascii="Calibri" w:hAnsi="Calibri" w:cs="Calibri"/>
          <w:sz w:val="24"/>
          <w:szCs w:val="24"/>
        </w:rPr>
      </w:pPr>
    </w:p>
    <w:p w14:paraId="6C433E80" w14:textId="64A8A755" w:rsidR="00B82143" w:rsidRDefault="002852E5" w:rsidP="00B82143">
      <w:pPr>
        <w:pStyle w:val="NoSpacing"/>
        <w:rPr>
          <w:sz w:val="24"/>
          <w:szCs w:val="24"/>
        </w:rPr>
      </w:pPr>
      <w:r w:rsidRPr="002B2569">
        <w:rPr>
          <w:position w:val="-66"/>
          <w:sz w:val="24"/>
          <w:szCs w:val="24"/>
        </w:rPr>
        <w:object w:dxaOrig="3460" w:dyaOrig="1440" w14:anchorId="241F3C52">
          <v:shape id="_x0000_i1072" type="#_x0000_t75" style="width:173.45pt;height:1in" o:ole="" fillcolor="#cfc">
            <v:imagedata r:id="rId99" o:title=""/>
          </v:shape>
          <o:OLEObject Type="Embed" ProgID="Equation.DSMT4" ShapeID="_x0000_i1072" DrawAspect="Content" ObjectID="_1722708560" r:id="rId100"/>
        </w:object>
      </w:r>
    </w:p>
    <w:p w14:paraId="6AC19CA6" w14:textId="77777777" w:rsidR="00B82143" w:rsidRDefault="00B82143" w:rsidP="00B82143">
      <w:pPr>
        <w:pStyle w:val="NoSpacing"/>
        <w:rPr>
          <w:sz w:val="24"/>
          <w:szCs w:val="24"/>
        </w:rPr>
      </w:pPr>
    </w:p>
    <w:p w14:paraId="08DB820F" w14:textId="3112CF2D" w:rsidR="00B82143" w:rsidRDefault="00B82143" w:rsidP="00116AEF">
      <w:pPr>
        <w:pStyle w:val="NoSpacing"/>
        <w:rPr>
          <w:sz w:val="24"/>
          <w:szCs w:val="24"/>
        </w:rPr>
      </w:pPr>
      <w:r>
        <w:rPr>
          <w:sz w:val="24"/>
          <w:szCs w:val="24"/>
        </w:rPr>
        <w:t xml:space="preserve">So </w:t>
      </w:r>
      <w:r w:rsidR="00894AD0">
        <w:rPr>
          <w:sz w:val="24"/>
          <w:szCs w:val="24"/>
        </w:rPr>
        <w:t xml:space="preserve">as we noted in the Excitations file, </w:t>
      </w:r>
      <w:r>
        <w:rPr>
          <w:sz w:val="24"/>
          <w:szCs w:val="24"/>
        </w:rPr>
        <w:t xml:space="preserve">all those </w:t>
      </w:r>
      <w:r w:rsidR="0072676A">
        <w:rPr>
          <w:sz w:val="24"/>
          <w:szCs w:val="24"/>
        </w:rPr>
        <w:t>particles</w:t>
      </w:r>
      <w:r>
        <w:rPr>
          <w:sz w:val="24"/>
          <w:szCs w:val="24"/>
        </w:rPr>
        <w:t xml:space="preserve"> up there in the graph traverse the equipotential they’re on</w:t>
      </w:r>
      <w:r w:rsidR="00894AD0">
        <w:rPr>
          <w:sz w:val="24"/>
          <w:szCs w:val="24"/>
        </w:rPr>
        <w:t>, which makes those on the upper potential</w:t>
      </w:r>
      <w:r w:rsidR="003057A7">
        <w:rPr>
          <w:sz w:val="24"/>
          <w:szCs w:val="24"/>
        </w:rPr>
        <w:t xml:space="preserve"> (red)</w:t>
      </w:r>
      <w:r w:rsidR="00894AD0">
        <w:rPr>
          <w:sz w:val="24"/>
          <w:szCs w:val="24"/>
        </w:rPr>
        <w:t xml:space="preserve"> or lower potential </w:t>
      </w:r>
      <w:r w:rsidR="003057A7">
        <w:rPr>
          <w:sz w:val="24"/>
          <w:szCs w:val="24"/>
        </w:rPr>
        <w:t xml:space="preserve">(blue) </w:t>
      </w:r>
      <w:r w:rsidR="00894AD0">
        <w:rPr>
          <w:sz w:val="24"/>
          <w:szCs w:val="24"/>
        </w:rPr>
        <w:t>localized</w:t>
      </w:r>
      <w:r w:rsidR="003057A7">
        <w:rPr>
          <w:sz w:val="24"/>
          <w:szCs w:val="24"/>
        </w:rPr>
        <w:t>, and therefore unable to contribute to the current</w:t>
      </w:r>
      <w:r w:rsidR="00621739">
        <w:rPr>
          <w:sz w:val="24"/>
          <w:szCs w:val="24"/>
        </w:rPr>
        <w:t xml:space="preserve"> [okay technically, with </w:t>
      </w:r>
      <w:r w:rsidR="00621739">
        <w:rPr>
          <w:rFonts w:ascii="Calibri" w:hAnsi="Calibri" w:cs="Calibri"/>
          <w:sz w:val="24"/>
          <w:szCs w:val="24"/>
        </w:rPr>
        <w:t>Φ</w:t>
      </w:r>
      <w:r w:rsidR="00621739">
        <w:rPr>
          <w:sz w:val="24"/>
          <w:szCs w:val="24"/>
          <w:vertAlign w:val="subscript"/>
        </w:rPr>
        <w:t>battery</w:t>
      </w:r>
      <w:r w:rsidR="00621739">
        <w:rPr>
          <w:sz w:val="24"/>
          <w:szCs w:val="24"/>
        </w:rPr>
        <w:t xml:space="preserve"> = -Ex added to </w:t>
      </w:r>
      <w:r w:rsidR="00621739">
        <w:rPr>
          <w:rFonts w:ascii="Calibri" w:hAnsi="Calibri" w:cs="Calibri"/>
          <w:sz w:val="24"/>
          <w:szCs w:val="24"/>
        </w:rPr>
        <w:t>Φ</w:t>
      </w:r>
      <w:r w:rsidR="00621739">
        <w:rPr>
          <w:sz w:val="24"/>
          <w:szCs w:val="24"/>
        </w:rPr>
        <w:t xml:space="preserve">, what used to be an equipotential is now not, but as we’ll argue at end, it is really not legitimate to consider </w:t>
      </w:r>
      <w:r w:rsidR="00621739">
        <w:rPr>
          <w:rFonts w:ascii="Calibri" w:hAnsi="Calibri" w:cs="Calibri"/>
          <w:sz w:val="24"/>
          <w:szCs w:val="24"/>
        </w:rPr>
        <w:t>Φ</w:t>
      </w:r>
      <w:r w:rsidR="00621739">
        <w:rPr>
          <w:sz w:val="24"/>
          <w:szCs w:val="24"/>
          <w:vertAlign w:val="subscript"/>
        </w:rPr>
        <w:t>battery</w:t>
      </w:r>
      <w:r w:rsidR="00621739">
        <w:rPr>
          <w:sz w:val="24"/>
          <w:szCs w:val="24"/>
        </w:rPr>
        <w:t xml:space="preserve"> as </w:t>
      </w:r>
      <w:r w:rsidR="00621739" w:rsidRPr="00621739">
        <w:rPr>
          <w:i/>
          <w:sz w:val="24"/>
          <w:szCs w:val="24"/>
        </w:rPr>
        <w:t>truly</w:t>
      </w:r>
      <w:r w:rsidR="00621739">
        <w:rPr>
          <w:sz w:val="24"/>
          <w:szCs w:val="24"/>
        </w:rPr>
        <w:t xml:space="preserve"> part of the potential anyway)</w:t>
      </w:r>
      <w:r w:rsidR="003057A7">
        <w:rPr>
          <w:sz w:val="24"/>
          <w:szCs w:val="24"/>
        </w:rPr>
        <w:t xml:space="preserve">.  Only the particles on the middle (green-ish) potential would be in extended states, and therefore able to contribute. </w:t>
      </w:r>
      <w:r w:rsidR="0072676A">
        <w:rPr>
          <w:sz w:val="24"/>
          <w:szCs w:val="24"/>
        </w:rPr>
        <w:t xml:space="preserve"> </w:t>
      </w:r>
      <w:r w:rsidR="00FB377C">
        <w:rPr>
          <w:sz w:val="24"/>
          <w:szCs w:val="24"/>
        </w:rPr>
        <w:t xml:space="preserve">So since not all particles contribute to the current, </w:t>
      </w:r>
      <w:r w:rsidR="00116AEF">
        <w:rPr>
          <w:sz w:val="24"/>
          <w:szCs w:val="24"/>
        </w:rPr>
        <w:t>we can’t calculate the current the way we did in the first example,</w:t>
      </w:r>
    </w:p>
    <w:p w14:paraId="1E9601F2" w14:textId="77777777" w:rsidR="00116AEF" w:rsidRDefault="00116AEF" w:rsidP="00116AEF">
      <w:pPr>
        <w:pStyle w:val="NoSpacing"/>
        <w:rPr>
          <w:sz w:val="24"/>
          <w:szCs w:val="24"/>
        </w:rPr>
      </w:pPr>
    </w:p>
    <w:p w14:paraId="318C6AD1" w14:textId="43212D09" w:rsidR="002B2569" w:rsidRDefault="006C29DF" w:rsidP="00B82143">
      <w:pPr>
        <w:pStyle w:val="NoSpacing"/>
        <w:rPr>
          <w:sz w:val="24"/>
          <w:szCs w:val="24"/>
        </w:rPr>
      </w:pPr>
      <w:r w:rsidRPr="00A84404">
        <w:rPr>
          <w:position w:val="-34"/>
          <w:sz w:val="24"/>
          <w:szCs w:val="24"/>
        </w:rPr>
        <w:object w:dxaOrig="3720" w:dyaOrig="740" w14:anchorId="757F36F7">
          <v:shape id="_x0000_i1073" type="#_x0000_t75" style="width:186pt;height:37.1pt" o:ole="">
            <v:imagedata r:id="rId101" o:title=""/>
          </v:shape>
          <o:OLEObject Type="Embed" ProgID="Equation.DSMT4" ShapeID="_x0000_i1073" DrawAspect="Content" ObjectID="_1722708561" r:id="rId102"/>
        </w:object>
      </w:r>
    </w:p>
    <w:p w14:paraId="2CE8AE9B" w14:textId="7BD558F5" w:rsidR="002B2569" w:rsidRDefault="002B2569" w:rsidP="00B82143">
      <w:pPr>
        <w:pStyle w:val="NoSpacing"/>
        <w:rPr>
          <w:sz w:val="24"/>
          <w:szCs w:val="24"/>
        </w:rPr>
      </w:pPr>
    </w:p>
    <w:p w14:paraId="1CB4FDA7" w14:textId="5F22B9F5" w:rsidR="00215009" w:rsidRDefault="006C29DF" w:rsidP="00B82143">
      <w:pPr>
        <w:pStyle w:val="NoSpacing"/>
        <w:rPr>
          <w:sz w:val="24"/>
          <w:szCs w:val="24"/>
        </w:rPr>
      </w:pPr>
      <w:r>
        <w:rPr>
          <w:sz w:val="24"/>
          <w:szCs w:val="24"/>
        </w:rPr>
        <w:t>So what is the current contributed by particles occupying the green edge states</w:t>
      </w:r>
      <w:r w:rsidR="00215009">
        <w:rPr>
          <w:sz w:val="24"/>
          <w:szCs w:val="24"/>
        </w:rPr>
        <w:t>, i.e., the dark red states represented in the density of states diagram below?</w:t>
      </w:r>
    </w:p>
    <w:p w14:paraId="7EF000F8" w14:textId="77777777" w:rsidR="00215009" w:rsidRDefault="00215009" w:rsidP="00B82143">
      <w:pPr>
        <w:pStyle w:val="NoSpacing"/>
        <w:rPr>
          <w:sz w:val="24"/>
          <w:szCs w:val="24"/>
        </w:rPr>
      </w:pPr>
    </w:p>
    <w:p w14:paraId="4981B168" w14:textId="28DDF9DC" w:rsidR="00215009" w:rsidRDefault="00215009" w:rsidP="00B82143">
      <w:pPr>
        <w:pStyle w:val="NoSpacing"/>
        <w:rPr>
          <w:sz w:val="24"/>
          <w:szCs w:val="24"/>
        </w:rPr>
      </w:pPr>
      <w:r>
        <w:rPr>
          <w:sz w:val="24"/>
          <w:szCs w:val="24"/>
        </w:rPr>
        <w:object w:dxaOrig="2160" w:dyaOrig="1824" w14:anchorId="52654189">
          <v:shape id="_x0000_i1074" type="#_x0000_t75" style="width:146.2pt;height:118.35pt" o:ole="">
            <v:imagedata r:id="rId103" o:title="" croptop="1501f" cropbottom="9336f" cropleft="2126f" cropright="6378f"/>
          </v:shape>
          <o:OLEObject Type="Embed" ProgID="PBrush" ShapeID="_x0000_i1074" DrawAspect="Content" ObjectID="_1722708562" r:id="rId104"/>
        </w:object>
      </w:r>
    </w:p>
    <w:p w14:paraId="33C4424E" w14:textId="77777777" w:rsidR="00215009" w:rsidRDefault="00215009" w:rsidP="00B82143">
      <w:pPr>
        <w:pStyle w:val="NoSpacing"/>
        <w:rPr>
          <w:sz w:val="24"/>
          <w:szCs w:val="24"/>
        </w:rPr>
      </w:pPr>
    </w:p>
    <w:p w14:paraId="7072C590" w14:textId="3640E04B" w:rsidR="006C29DF" w:rsidRDefault="00215009" w:rsidP="00B82143">
      <w:pPr>
        <w:pStyle w:val="NoSpacing"/>
        <w:rPr>
          <w:sz w:val="24"/>
          <w:szCs w:val="24"/>
        </w:rPr>
      </w:pPr>
      <w:r>
        <w:rPr>
          <w:sz w:val="24"/>
          <w:szCs w:val="24"/>
        </w:rPr>
        <w:t>W</w:t>
      </w:r>
      <w:r w:rsidR="006C29DF">
        <w:rPr>
          <w:sz w:val="24"/>
          <w:szCs w:val="24"/>
        </w:rPr>
        <w:t>e’ll look at a single Landau level</w:t>
      </w:r>
      <w:r w:rsidR="00E30F7E">
        <w:rPr>
          <w:sz w:val="24"/>
          <w:szCs w:val="24"/>
        </w:rPr>
        <w:t xml:space="preserve"> with a filled extended states part</w:t>
      </w:r>
      <w:r w:rsidR="006C29DF">
        <w:rPr>
          <w:sz w:val="24"/>
          <w:szCs w:val="24"/>
        </w:rPr>
        <w:t xml:space="preserve">.  </w:t>
      </w:r>
      <w:r w:rsidR="00E30F7E">
        <w:rPr>
          <w:sz w:val="24"/>
          <w:szCs w:val="24"/>
        </w:rPr>
        <w:t>So first, we have:</w:t>
      </w:r>
    </w:p>
    <w:p w14:paraId="49CA7A24" w14:textId="7B7D0695" w:rsidR="006C29DF" w:rsidRDefault="006C29DF" w:rsidP="00B82143">
      <w:pPr>
        <w:pStyle w:val="NoSpacing"/>
        <w:rPr>
          <w:sz w:val="24"/>
          <w:szCs w:val="24"/>
        </w:rPr>
      </w:pPr>
    </w:p>
    <w:p w14:paraId="067286E8" w14:textId="2545B27E" w:rsidR="00E30F7E" w:rsidRDefault="00215009" w:rsidP="00B82143">
      <w:pPr>
        <w:pStyle w:val="NoSpacing"/>
        <w:rPr>
          <w:sz w:val="24"/>
          <w:szCs w:val="24"/>
        </w:rPr>
      </w:pPr>
      <w:r w:rsidRPr="00215009">
        <w:rPr>
          <w:position w:val="-106"/>
          <w:sz w:val="24"/>
          <w:szCs w:val="24"/>
        </w:rPr>
        <w:object w:dxaOrig="2580" w:dyaOrig="2180" w14:anchorId="72AE20A9">
          <v:shape id="_x0000_i1075" type="#_x0000_t75" style="width:129.8pt;height:108.55pt" o:ole="">
            <v:imagedata r:id="rId105" o:title=""/>
          </v:shape>
          <o:OLEObject Type="Embed" ProgID="Equation.DSMT4" ShapeID="_x0000_i1075" DrawAspect="Content" ObjectID="_1722708563" r:id="rId106"/>
        </w:object>
      </w:r>
    </w:p>
    <w:p w14:paraId="7DDD5B7E" w14:textId="300BFB2B" w:rsidR="00215009" w:rsidRDefault="00215009" w:rsidP="00B82143">
      <w:pPr>
        <w:pStyle w:val="NoSpacing"/>
        <w:rPr>
          <w:sz w:val="24"/>
          <w:szCs w:val="24"/>
        </w:rPr>
      </w:pPr>
    </w:p>
    <w:p w14:paraId="56AF66FA" w14:textId="059884E8" w:rsidR="00215009" w:rsidRDefault="00215009" w:rsidP="00B82143">
      <w:pPr>
        <w:pStyle w:val="NoSpacing"/>
        <w:rPr>
          <w:sz w:val="24"/>
          <w:szCs w:val="24"/>
        </w:rPr>
      </w:pPr>
      <w:r>
        <w:rPr>
          <w:sz w:val="24"/>
          <w:szCs w:val="24"/>
        </w:rPr>
        <w:t>Now they argue that we can in fact extend the sum over all states, regardless of whether the</w:t>
      </w:r>
      <w:r w:rsidR="003A7E27">
        <w:rPr>
          <w:sz w:val="24"/>
          <w:szCs w:val="24"/>
        </w:rPr>
        <w:t xml:space="preserve"> states are </w:t>
      </w:r>
      <w:r>
        <w:rPr>
          <w:sz w:val="24"/>
          <w:szCs w:val="24"/>
        </w:rPr>
        <w:t xml:space="preserve">extended or not.  </w:t>
      </w:r>
      <w:r w:rsidR="00025F86">
        <w:rPr>
          <w:sz w:val="24"/>
          <w:szCs w:val="24"/>
        </w:rPr>
        <w:t xml:space="preserve">This is because we’ll just get zero for </w:t>
      </w:r>
      <w:r w:rsidR="003A7E27">
        <w:rPr>
          <w:sz w:val="24"/>
          <w:szCs w:val="24"/>
        </w:rPr>
        <w:t>localized</w:t>
      </w:r>
      <w:r w:rsidR="00025F86">
        <w:rPr>
          <w:sz w:val="24"/>
          <w:szCs w:val="24"/>
        </w:rPr>
        <w:t xml:space="preserve"> states, as </w:t>
      </w:r>
      <w:r w:rsidR="003A7E27">
        <w:rPr>
          <w:sz w:val="24"/>
          <w:szCs w:val="24"/>
        </w:rPr>
        <w:t xml:space="preserve">these </w:t>
      </w:r>
      <w:r w:rsidR="00025F86">
        <w:rPr>
          <w:sz w:val="24"/>
          <w:szCs w:val="24"/>
        </w:rPr>
        <w:t xml:space="preserve">are characterized by lying on an equipotential and so </w:t>
      </w:r>
      <w:r w:rsidR="00025F86">
        <w:rPr>
          <w:rFonts w:ascii="Calibri" w:hAnsi="Calibri" w:cs="Calibri"/>
          <w:sz w:val="24"/>
          <w:szCs w:val="24"/>
        </w:rPr>
        <w:t>φ</w:t>
      </w:r>
      <w:r w:rsidR="00025F86">
        <w:rPr>
          <w:sz w:val="24"/>
          <w:szCs w:val="24"/>
        </w:rPr>
        <w:t xml:space="preserve"> won’t be changing for them, and so when we integrate from one end of the equipotential to the other, we’ll just get zero</w:t>
      </w:r>
      <w:r w:rsidR="003A7E27">
        <w:rPr>
          <w:sz w:val="24"/>
          <w:szCs w:val="24"/>
        </w:rPr>
        <w:t xml:space="preserve">, as can see that integrating </w:t>
      </w:r>
      <w:r w:rsidR="003A7E27">
        <w:rPr>
          <w:rFonts w:ascii="Calibri" w:hAnsi="Calibri" w:cs="Calibri"/>
          <w:sz w:val="24"/>
          <w:szCs w:val="24"/>
        </w:rPr>
        <w:t>∂φ/∂x between two points of equal potential will give zero</w:t>
      </w:r>
      <w:r w:rsidR="00025F86">
        <w:rPr>
          <w:sz w:val="24"/>
          <w:szCs w:val="24"/>
        </w:rPr>
        <w:t>.  There are better arguments out there, but that’ll do for me.  So now we can say,</w:t>
      </w:r>
    </w:p>
    <w:p w14:paraId="1CA6F9C5" w14:textId="4CC8B52A" w:rsidR="00E30F7E" w:rsidRDefault="00E30F7E" w:rsidP="00B82143">
      <w:pPr>
        <w:pStyle w:val="NoSpacing"/>
        <w:rPr>
          <w:sz w:val="24"/>
          <w:szCs w:val="24"/>
        </w:rPr>
      </w:pPr>
    </w:p>
    <w:p w14:paraId="1AB6BA86" w14:textId="3FE53EC1" w:rsidR="006C29DF" w:rsidRDefault="00025F86" w:rsidP="00B82143">
      <w:pPr>
        <w:pStyle w:val="NoSpacing"/>
        <w:rPr>
          <w:sz w:val="24"/>
          <w:szCs w:val="24"/>
        </w:rPr>
      </w:pPr>
      <w:r w:rsidRPr="00197028">
        <w:rPr>
          <w:position w:val="-176"/>
          <w:sz w:val="24"/>
          <w:szCs w:val="24"/>
        </w:rPr>
        <w:object w:dxaOrig="9420" w:dyaOrig="3640" w14:anchorId="0205A60A">
          <v:shape id="_x0000_i1076" type="#_x0000_t75" style="width:475.65pt;height:181.1pt" o:ole="">
            <v:imagedata r:id="rId107" o:title=""/>
          </v:shape>
          <o:OLEObject Type="Embed" ProgID="Equation.DSMT4" ShapeID="_x0000_i1076" DrawAspect="Content" ObjectID="_1722708564" r:id="rId108"/>
        </w:object>
      </w:r>
    </w:p>
    <w:p w14:paraId="19D143B8" w14:textId="77777777" w:rsidR="006C29DF" w:rsidRDefault="006C29DF" w:rsidP="00B82143">
      <w:pPr>
        <w:pStyle w:val="NoSpacing"/>
        <w:rPr>
          <w:sz w:val="24"/>
          <w:szCs w:val="24"/>
        </w:rPr>
      </w:pPr>
    </w:p>
    <w:p w14:paraId="660275E5" w14:textId="1891C384" w:rsidR="00BB3ED9" w:rsidRDefault="00BB3ED9" w:rsidP="00B82143">
      <w:pPr>
        <w:pStyle w:val="NoSpacing"/>
        <w:rPr>
          <w:sz w:val="24"/>
          <w:szCs w:val="24"/>
        </w:rPr>
      </w:pPr>
      <w:r>
        <w:rPr>
          <w:sz w:val="24"/>
          <w:szCs w:val="24"/>
        </w:rPr>
        <w:t xml:space="preserve">So as long as the extended states are filled we have the same current per Landau level as before in the first example.  So then to get the total current, we just multiply by the number of Landau levels with filled extended states.  </w:t>
      </w:r>
      <w:r w:rsidR="00D40B56">
        <w:rPr>
          <w:sz w:val="24"/>
          <w:szCs w:val="24"/>
        </w:rPr>
        <w:t>This would be the number of levels that are at least half-filled.  Guess I’ll write it like this:</w:t>
      </w:r>
    </w:p>
    <w:p w14:paraId="718E7525" w14:textId="7A51EF17" w:rsidR="00BB3ED9" w:rsidRDefault="00BB3ED9" w:rsidP="00B82143">
      <w:pPr>
        <w:pStyle w:val="NoSpacing"/>
        <w:rPr>
          <w:sz w:val="24"/>
          <w:szCs w:val="24"/>
        </w:rPr>
      </w:pPr>
    </w:p>
    <w:p w14:paraId="344E31B4" w14:textId="2B065906" w:rsidR="00BB3ED9" w:rsidRDefault="00D40B56" w:rsidP="00B82143">
      <w:pPr>
        <w:pStyle w:val="NoSpacing"/>
        <w:rPr>
          <w:sz w:val="24"/>
          <w:szCs w:val="24"/>
        </w:rPr>
      </w:pPr>
      <w:r w:rsidRPr="00BB3ED9">
        <w:rPr>
          <w:position w:val="-32"/>
          <w:sz w:val="24"/>
          <w:szCs w:val="24"/>
        </w:rPr>
        <w:object w:dxaOrig="2000" w:dyaOrig="760" w14:anchorId="36D5930B">
          <v:shape id="_x0000_i1077" type="#_x0000_t75" style="width:100.9pt;height:37.65pt" o:ole="">
            <v:imagedata r:id="rId109" o:title=""/>
          </v:shape>
          <o:OLEObject Type="Embed" ProgID="Equation.DSMT4" ShapeID="_x0000_i1077" DrawAspect="Content" ObjectID="_1722708565" r:id="rId110"/>
        </w:object>
      </w:r>
    </w:p>
    <w:p w14:paraId="2D920C41" w14:textId="56ECE19E" w:rsidR="00D40B56" w:rsidRDefault="00D40B56" w:rsidP="00B82143">
      <w:pPr>
        <w:pStyle w:val="NoSpacing"/>
        <w:rPr>
          <w:sz w:val="24"/>
          <w:szCs w:val="24"/>
        </w:rPr>
      </w:pPr>
    </w:p>
    <w:p w14:paraId="58985997" w14:textId="45D0F38E" w:rsidR="00D40B56" w:rsidRDefault="00D40B56" w:rsidP="00B82143">
      <w:pPr>
        <w:pStyle w:val="NoSpacing"/>
        <w:rPr>
          <w:sz w:val="24"/>
          <w:szCs w:val="24"/>
        </w:rPr>
      </w:pPr>
      <w:r>
        <w:rPr>
          <w:sz w:val="24"/>
          <w:szCs w:val="24"/>
        </w:rPr>
        <w:t xml:space="preserve">And </w:t>
      </w:r>
      <w:r w:rsidR="00D92453">
        <w:rPr>
          <w:rFonts w:ascii="Calibri" w:hAnsi="Calibri" w:cs="Calibri"/>
          <w:sz w:val="24"/>
          <w:szCs w:val="24"/>
        </w:rPr>
        <w:t>ν</w:t>
      </w:r>
      <w:r w:rsidR="00D92453">
        <w:rPr>
          <w:rFonts w:ascii="Calibri" w:hAnsi="Calibri" w:cs="Calibri"/>
          <w:sz w:val="24"/>
          <w:szCs w:val="24"/>
          <w:vertAlign w:val="subscript"/>
        </w:rPr>
        <w:t>&gt;1/2</w:t>
      </w:r>
      <w:r w:rsidR="00D92453">
        <w:rPr>
          <w:sz w:val="24"/>
          <w:szCs w:val="24"/>
        </w:rPr>
        <w:t xml:space="preserve"> </w:t>
      </w:r>
      <w:r>
        <w:rPr>
          <w:sz w:val="24"/>
          <w:szCs w:val="24"/>
        </w:rPr>
        <w:t>would be:</w:t>
      </w:r>
    </w:p>
    <w:p w14:paraId="29060CDE" w14:textId="68286AC0" w:rsidR="00D40B56" w:rsidRDefault="00D40B56" w:rsidP="00B82143">
      <w:pPr>
        <w:pStyle w:val="NoSpacing"/>
        <w:rPr>
          <w:sz w:val="24"/>
          <w:szCs w:val="24"/>
        </w:rPr>
      </w:pPr>
    </w:p>
    <w:p w14:paraId="71943A3D" w14:textId="7C1C7010" w:rsidR="00D40B56" w:rsidRDefault="00D92453" w:rsidP="00B82143">
      <w:pPr>
        <w:pStyle w:val="NoSpacing"/>
        <w:rPr>
          <w:sz w:val="24"/>
          <w:szCs w:val="24"/>
        </w:rPr>
      </w:pPr>
      <w:r w:rsidRPr="00D92453">
        <w:rPr>
          <w:position w:val="-34"/>
          <w:sz w:val="24"/>
          <w:szCs w:val="24"/>
        </w:rPr>
        <w:object w:dxaOrig="4620" w:dyaOrig="800" w14:anchorId="27E20109">
          <v:shape id="_x0000_i1078" type="#_x0000_t75" style="width:231.25pt;height:39.8pt" o:ole="">
            <v:imagedata r:id="rId111" o:title=""/>
          </v:shape>
          <o:OLEObject Type="Embed" ProgID="Equation.DSMT4" ShapeID="_x0000_i1078" DrawAspect="Content" ObjectID="_1722708566" r:id="rId112"/>
        </w:object>
      </w:r>
    </w:p>
    <w:p w14:paraId="6A042213" w14:textId="3B9C344E" w:rsidR="00D92453" w:rsidRDefault="00D92453" w:rsidP="00B82143">
      <w:pPr>
        <w:pStyle w:val="NoSpacing"/>
        <w:rPr>
          <w:sz w:val="24"/>
          <w:szCs w:val="24"/>
        </w:rPr>
      </w:pPr>
    </w:p>
    <w:p w14:paraId="728F6269" w14:textId="33539768" w:rsidR="00D92453" w:rsidRDefault="003A7E27" w:rsidP="00B82143">
      <w:pPr>
        <w:pStyle w:val="NoSpacing"/>
        <w:rPr>
          <w:sz w:val="24"/>
          <w:szCs w:val="24"/>
        </w:rPr>
      </w:pPr>
      <w:r>
        <w:rPr>
          <w:sz w:val="24"/>
          <w:szCs w:val="24"/>
        </w:rPr>
        <w:t xml:space="preserve">where [x] is the floor function, giving the greatest integer less than x.  </w:t>
      </w:r>
      <w:r w:rsidR="00D92453">
        <w:rPr>
          <w:sz w:val="24"/>
          <w:szCs w:val="24"/>
        </w:rPr>
        <w:t xml:space="preserve">We can simplify our result a bit more.  From one end of the sample to the other, the net change in potential would be </w:t>
      </w:r>
      <w:r w:rsidR="00D92453">
        <w:rPr>
          <w:rFonts w:ascii="Calibri" w:hAnsi="Calibri" w:cs="Calibri"/>
          <w:sz w:val="24"/>
          <w:szCs w:val="24"/>
        </w:rPr>
        <w:t>ΔΦ</w:t>
      </w:r>
      <w:r w:rsidR="00D92453">
        <w:rPr>
          <w:sz w:val="24"/>
          <w:szCs w:val="24"/>
          <w:vertAlign w:val="subscript"/>
        </w:rPr>
        <w:t>x</w:t>
      </w:r>
      <w:r w:rsidR="00D92453">
        <w:rPr>
          <w:sz w:val="24"/>
          <w:szCs w:val="24"/>
        </w:rPr>
        <w:t xml:space="preserve"> = -eE</w:t>
      </w:r>
      <w:r w:rsidR="00D92453">
        <w:rPr>
          <w:sz w:val="24"/>
          <w:szCs w:val="24"/>
          <w:vertAlign w:val="subscript"/>
        </w:rPr>
        <w:t>x</w:t>
      </w:r>
      <w:r w:rsidR="00D92453">
        <w:rPr>
          <w:sz w:val="24"/>
          <w:szCs w:val="24"/>
        </w:rPr>
        <w:t>L</w:t>
      </w:r>
      <w:r w:rsidR="00D92453">
        <w:rPr>
          <w:sz w:val="24"/>
          <w:szCs w:val="24"/>
          <w:vertAlign w:val="subscript"/>
        </w:rPr>
        <w:t>x</w:t>
      </w:r>
      <w:r w:rsidR="00D92453">
        <w:rPr>
          <w:sz w:val="24"/>
          <w:szCs w:val="24"/>
        </w:rPr>
        <w:t>.  So filling that in,</w:t>
      </w:r>
    </w:p>
    <w:p w14:paraId="400CA692" w14:textId="405F189D" w:rsidR="00D92453" w:rsidRDefault="00D92453" w:rsidP="00B82143">
      <w:pPr>
        <w:pStyle w:val="NoSpacing"/>
        <w:rPr>
          <w:sz w:val="24"/>
          <w:szCs w:val="24"/>
        </w:rPr>
      </w:pPr>
    </w:p>
    <w:p w14:paraId="1B401641" w14:textId="11C8391E" w:rsidR="00D92453" w:rsidRPr="00D92453" w:rsidRDefault="00587C80" w:rsidP="00B82143">
      <w:pPr>
        <w:pStyle w:val="NoSpacing"/>
        <w:rPr>
          <w:sz w:val="24"/>
          <w:szCs w:val="24"/>
        </w:rPr>
      </w:pPr>
      <w:r w:rsidRPr="00587C80">
        <w:rPr>
          <w:position w:val="-24"/>
          <w:sz w:val="24"/>
          <w:szCs w:val="24"/>
        </w:rPr>
        <w:object w:dxaOrig="1700" w:dyaOrig="660" w14:anchorId="0C3C56A8">
          <v:shape id="_x0000_i1079" type="#_x0000_t75" style="width:85.65pt;height:32.75pt" o:ole="">
            <v:imagedata r:id="rId113" o:title=""/>
          </v:shape>
          <o:OLEObject Type="Embed" ProgID="Equation.DSMT4" ShapeID="_x0000_i1079" DrawAspect="Content" ObjectID="_1722708567" r:id="rId114"/>
        </w:object>
      </w:r>
    </w:p>
    <w:p w14:paraId="1A96AAB3" w14:textId="211F4DD3" w:rsidR="00197028" w:rsidRDefault="00197028" w:rsidP="00094261">
      <w:pPr>
        <w:pStyle w:val="NoSpacing"/>
        <w:rPr>
          <w:sz w:val="24"/>
          <w:szCs w:val="24"/>
        </w:rPr>
      </w:pPr>
    </w:p>
    <w:p w14:paraId="79EA9726" w14:textId="7E7E8900" w:rsidR="003A7E27" w:rsidRDefault="003A7E27" w:rsidP="003A7E27">
      <w:pPr>
        <w:pStyle w:val="NoSpacing"/>
        <w:rPr>
          <w:sz w:val="24"/>
          <w:szCs w:val="24"/>
        </w:rPr>
      </w:pPr>
      <w:r>
        <w:rPr>
          <w:sz w:val="24"/>
          <w:szCs w:val="24"/>
        </w:rPr>
        <w:t>And then we’d have:</w:t>
      </w:r>
    </w:p>
    <w:p w14:paraId="190CC527" w14:textId="77777777" w:rsidR="003A7E27" w:rsidRDefault="003A7E27" w:rsidP="003A7E27">
      <w:pPr>
        <w:pStyle w:val="NoSpacing"/>
        <w:rPr>
          <w:sz w:val="24"/>
          <w:szCs w:val="24"/>
        </w:rPr>
      </w:pPr>
    </w:p>
    <w:p w14:paraId="37B5782E" w14:textId="4EDD0C3F" w:rsidR="003A7E27" w:rsidRDefault="00E83C98" w:rsidP="003A7E27">
      <w:pPr>
        <w:pStyle w:val="NoSpacing"/>
      </w:pPr>
      <w:r w:rsidRPr="009E227A">
        <w:rPr>
          <w:position w:val="-40"/>
        </w:rPr>
        <w:object w:dxaOrig="4560" w:dyaOrig="1100" w14:anchorId="644557BF">
          <v:shape id="_x0000_i1080" type="#_x0000_t75" style="width:228pt;height:55.65pt" o:ole="">
            <v:imagedata r:id="rId115" o:title=""/>
          </v:shape>
          <o:OLEObject Type="Embed" ProgID="Equation.DSMT4" ShapeID="_x0000_i1080" DrawAspect="Content" ObjectID="_1722708568" r:id="rId116"/>
        </w:object>
      </w:r>
    </w:p>
    <w:p w14:paraId="47D03B6D" w14:textId="77777777" w:rsidR="003A7E27" w:rsidRDefault="003A7E27" w:rsidP="003A7E27">
      <w:pPr>
        <w:pStyle w:val="NoSpacing"/>
      </w:pPr>
    </w:p>
    <w:p w14:paraId="1A849FB7" w14:textId="6C198C76" w:rsidR="003A7E27" w:rsidRPr="009E227A" w:rsidRDefault="003A7E27" w:rsidP="003A7E27">
      <w:pPr>
        <w:pStyle w:val="NoSpacing"/>
        <w:rPr>
          <w:sz w:val="28"/>
          <w:szCs w:val="28"/>
        </w:rPr>
      </w:pPr>
      <w:r w:rsidRPr="009E227A">
        <w:rPr>
          <w:sz w:val="24"/>
          <w:szCs w:val="24"/>
        </w:rPr>
        <w:t>and so</w:t>
      </w:r>
      <w:r>
        <w:rPr>
          <w:sz w:val="24"/>
          <w:szCs w:val="24"/>
        </w:rPr>
        <w:t xml:space="preserve">, via our arguments </w:t>
      </w:r>
      <w:r w:rsidR="00587C80">
        <w:rPr>
          <w:sz w:val="24"/>
          <w:szCs w:val="24"/>
        </w:rPr>
        <w:t>at the top of the page</w:t>
      </w:r>
      <w:r>
        <w:rPr>
          <w:sz w:val="24"/>
          <w:szCs w:val="24"/>
        </w:rPr>
        <w:t xml:space="preserve">, we can conclude: </w:t>
      </w:r>
    </w:p>
    <w:p w14:paraId="6CEFDE29" w14:textId="77777777" w:rsidR="003A7E27" w:rsidRDefault="003A7E27" w:rsidP="003A7E27">
      <w:pPr>
        <w:pStyle w:val="NoSpacing"/>
        <w:rPr>
          <w:sz w:val="24"/>
          <w:szCs w:val="24"/>
        </w:rPr>
      </w:pPr>
    </w:p>
    <w:p w14:paraId="492AAAF4" w14:textId="2A59FE01" w:rsidR="003A7E27" w:rsidRDefault="007F6525" w:rsidP="003A7E27">
      <w:pPr>
        <w:pStyle w:val="NoSpacing"/>
        <w:rPr>
          <w:sz w:val="24"/>
          <w:szCs w:val="24"/>
        </w:rPr>
      </w:pPr>
      <w:r w:rsidRPr="00E83C98">
        <w:rPr>
          <w:position w:val="-30"/>
        </w:rPr>
        <w:object w:dxaOrig="1760" w:dyaOrig="680" w14:anchorId="53442FCC">
          <v:shape id="_x0000_i1081" type="#_x0000_t75" style="width:87.8pt;height:33.8pt" o:ole="" o:bordertopcolor="#0070c0" o:borderleftcolor="#0070c0" o:borderbottomcolor="#0070c0" o:borderrightcolor="#0070c0">
            <v:imagedata r:id="rId117" o:title=""/>
            <w10:bordertop type="single" width="8" shadow="t"/>
            <w10:borderleft type="single" width="8" shadow="t"/>
            <w10:borderbottom type="single" width="8" shadow="t"/>
            <w10:borderright type="single" width="8" shadow="t"/>
          </v:shape>
          <o:OLEObject Type="Embed" ProgID="Equation.DSMT4" ShapeID="_x0000_i1081" DrawAspect="Content" ObjectID="_1722708569" r:id="rId118"/>
        </w:object>
      </w:r>
    </w:p>
    <w:p w14:paraId="07EC15ED" w14:textId="777BD272" w:rsidR="00094261" w:rsidRDefault="00094261" w:rsidP="00094261">
      <w:pPr>
        <w:pStyle w:val="NoSpacing"/>
        <w:rPr>
          <w:sz w:val="24"/>
          <w:szCs w:val="24"/>
        </w:rPr>
      </w:pPr>
    </w:p>
    <w:p w14:paraId="69028D28" w14:textId="7CFA260F" w:rsidR="004E43CA" w:rsidRDefault="00EC2E8E" w:rsidP="00FF7F1E">
      <w:pPr>
        <w:pStyle w:val="NoSpacing"/>
        <w:rPr>
          <w:sz w:val="24"/>
          <w:szCs w:val="24"/>
        </w:rPr>
      </w:pPr>
      <w:r>
        <w:rPr>
          <w:sz w:val="24"/>
          <w:szCs w:val="24"/>
        </w:rPr>
        <w:t xml:space="preserve">and this is where we get the plateaux from.  </w:t>
      </w:r>
      <w:r w:rsidR="004451BD">
        <w:rPr>
          <w:sz w:val="24"/>
          <w:szCs w:val="24"/>
        </w:rPr>
        <w:t xml:space="preserve">So every time there is a jump in </w:t>
      </w:r>
      <w:r w:rsidR="004451BD">
        <w:rPr>
          <w:rFonts w:ascii="Calibri" w:hAnsi="Calibri" w:cs="Calibri"/>
          <w:sz w:val="24"/>
          <w:szCs w:val="24"/>
        </w:rPr>
        <w:t>ρ</w:t>
      </w:r>
      <w:r w:rsidR="004451BD">
        <w:rPr>
          <w:sz w:val="24"/>
          <w:szCs w:val="24"/>
          <w:vertAlign w:val="subscript"/>
        </w:rPr>
        <w:t>xy</w:t>
      </w:r>
      <w:r w:rsidR="004451BD">
        <w:rPr>
          <w:sz w:val="24"/>
          <w:szCs w:val="24"/>
        </w:rPr>
        <w:t xml:space="preserve">, </w:t>
      </w:r>
      <w:r w:rsidR="00554E30">
        <w:rPr>
          <w:sz w:val="24"/>
          <w:szCs w:val="24"/>
        </w:rPr>
        <w:t>the present topmost</w:t>
      </w:r>
      <w:r w:rsidR="004451BD">
        <w:rPr>
          <w:sz w:val="24"/>
          <w:szCs w:val="24"/>
        </w:rPr>
        <w:t xml:space="preserve"> Landau level’s set of delocalized states has been emptied (with increasing B, the degeneracy of the Landau levels increases and so particles will be continually depopulating the highest Landau level and dropping into lower ones).  </w:t>
      </w:r>
      <w:r w:rsidR="00554E30">
        <w:rPr>
          <w:sz w:val="24"/>
          <w:szCs w:val="24"/>
        </w:rPr>
        <w:t xml:space="preserve">In other words, at every jump in </w:t>
      </w:r>
      <w:r w:rsidR="00554E30">
        <w:rPr>
          <w:rFonts w:ascii="Calibri" w:hAnsi="Calibri" w:cs="Calibri"/>
          <w:sz w:val="24"/>
          <w:szCs w:val="24"/>
        </w:rPr>
        <w:t>ρ</w:t>
      </w:r>
      <w:r w:rsidR="00554E30">
        <w:rPr>
          <w:sz w:val="24"/>
          <w:szCs w:val="24"/>
          <w:vertAlign w:val="subscript"/>
        </w:rPr>
        <w:t>xy</w:t>
      </w:r>
      <w:r w:rsidR="00554E30">
        <w:rPr>
          <w:sz w:val="24"/>
          <w:szCs w:val="24"/>
        </w:rPr>
        <w:t xml:space="preserve">, the new top most Landau level has become less than ½ filled.  And </w:t>
      </w:r>
      <w:r w:rsidR="00554E30" w:rsidRPr="00554E30">
        <w:rPr>
          <w:rFonts w:ascii="Calibri" w:hAnsi="Calibri" w:cs="Calibri"/>
          <w:sz w:val="24"/>
          <w:szCs w:val="24"/>
        </w:rPr>
        <w:t>ρ</w:t>
      </w:r>
      <w:r w:rsidR="00554E30">
        <w:rPr>
          <w:rFonts w:ascii="Calibri" w:hAnsi="Calibri" w:cs="Calibri"/>
          <w:sz w:val="24"/>
          <w:szCs w:val="24"/>
          <w:vertAlign w:val="subscript"/>
        </w:rPr>
        <w:t>xy</w:t>
      </w:r>
      <w:r w:rsidR="00554E30">
        <w:rPr>
          <w:rFonts w:ascii="Calibri" w:hAnsi="Calibri" w:cs="Calibri"/>
          <w:sz w:val="24"/>
          <w:szCs w:val="24"/>
        </w:rPr>
        <w:t xml:space="preserve"> will be constant until the next lower Landau level becomes the topmost, and its extended states are depopulated. </w:t>
      </w:r>
      <w:r w:rsidR="00554E30">
        <w:rPr>
          <w:sz w:val="24"/>
          <w:szCs w:val="24"/>
        </w:rPr>
        <w:t xml:space="preserve"> </w:t>
      </w:r>
      <w:r w:rsidR="004E43CA" w:rsidRPr="00554E30">
        <w:rPr>
          <w:sz w:val="24"/>
          <w:szCs w:val="24"/>
        </w:rPr>
        <w:t>Kind</w:t>
      </w:r>
      <w:r w:rsidR="004E43CA">
        <w:rPr>
          <w:sz w:val="24"/>
          <w:szCs w:val="24"/>
        </w:rPr>
        <w:t xml:space="preserve"> of illustrated here</w:t>
      </w:r>
      <w:r w:rsidR="00554E30">
        <w:rPr>
          <w:sz w:val="24"/>
          <w:szCs w:val="24"/>
        </w:rPr>
        <w:t>, though just in 1D</w:t>
      </w:r>
      <w:r w:rsidR="004E43CA">
        <w:rPr>
          <w:sz w:val="24"/>
          <w:szCs w:val="24"/>
        </w:rPr>
        <w:t>:</w:t>
      </w:r>
    </w:p>
    <w:p w14:paraId="132E35CD" w14:textId="6ED2BCD5" w:rsidR="004E43CA" w:rsidRDefault="004E43CA" w:rsidP="00FF7F1E">
      <w:pPr>
        <w:pStyle w:val="NoSpacing"/>
        <w:rPr>
          <w:sz w:val="24"/>
          <w:szCs w:val="24"/>
        </w:rPr>
      </w:pPr>
    </w:p>
    <w:p w14:paraId="25A31C89" w14:textId="543A067F" w:rsidR="004E43CA" w:rsidRDefault="0031702C" w:rsidP="00FF7F1E">
      <w:pPr>
        <w:pStyle w:val="NoSpacing"/>
        <w:rPr>
          <w:sz w:val="24"/>
          <w:szCs w:val="24"/>
        </w:rPr>
      </w:pPr>
      <w:r>
        <w:object w:dxaOrig="7909" w:dyaOrig="3684" w14:anchorId="7D8A6FA2">
          <v:shape id="_x0000_i1082" type="#_x0000_t75" style="width:290.75pt;height:138.55pt" o:ole="">
            <v:imagedata r:id="rId119" o:title="" cropbottom="4305f" cropright="5694f"/>
          </v:shape>
          <o:OLEObject Type="Embed" ProgID="PBrush" ShapeID="_x0000_i1082" DrawAspect="Content" ObjectID="_1722708570" r:id="rId120"/>
        </w:object>
      </w:r>
    </w:p>
    <w:p w14:paraId="4A1F4181" w14:textId="77777777" w:rsidR="004E43CA" w:rsidRDefault="004E43CA" w:rsidP="00FF7F1E">
      <w:pPr>
        <w:pStyle w:val="NoSpacing"/>
        <w:rPr>
          <w:sz w:val="24"/>
          <w:szCs w:val="24"/>
        </w:rPr>
      </w:pPr>
    </w:p>
    <w:p w14:paraId="573D4F28" w14:textId="372FE73F" w:rsidR="004451BD" w:rsidRPr="004E43CA" w:rsidRDefault="004E43CA" w:rsidP="00FF7F1E">
      <w:pPr>
        <w:pStyle w:val="NoSpacing"/>
        <w:rPr>
          <w:sz w:val="24"/>
          <w:szCs w:val="24"/>
        </w:rPr>
      </w:pPr>
      <w:r>
        <w:rPr>
          <w:sz w:val="24"/>
          <w:szCs w:val="24"/>
        </w:rPr>
        <w:t>(</w:t>
      </w:r>
      <w:r w:rsidR="00554E30">
        <w:rPr>
          <w:sz w:val="24"/>
          <w:szCs w:val="24"/>
        </w:rPr>
        <w:t xml:space="preserve">extended states are in green, and </w:t>
      </w:r>
      <w:r>
        <w:rPr>
          <w:sz w:val="24"/>
          <w:szCs w:val="24"/>
        </w:rPr>
        <w:t>I don’t really know if number of extended states increases with degeneracy</w:t>
      </w:r>
      <w:r w:rsidR="00554E30">
        <w:rPr>
          <w:sz w:val="24"/>
          <w:szCs w:val="24"/>
        </w:rPr>
        <w:t xml:space="preserve"> but it doesn’t matter </w:t>
      </w:r>
      <w:r w:rsidR="008E534E">
        <w:rPr>
          <w:sz w:val="24"/>
          <w:szCs w:val="24"/>
        </w:rPr>
        <w:t xml:space="preserve">that much </w:t>
      </w:r>
      <w:r w:rsidR="00554E30">
        <w:rPr>
          <w:sz w:val="24"/>
          <w:szCs w:val="24"/>
        </w:rPr>
        <w:t xml:space="preserve">either way)  </w:t>
      </w:r>
      <w:r w:rsidR="00DD7804">
        <w:rPr>
          <w:sz w:val="24"/>
          <w:szCs w:val="24"/>
        </w:rPr>
        <w:t>So at the center of our plate</w:t>
      </w:r>
      <w:r w:rsidR="008E534E">
        <w:rPr>
          <w:sz w:val="24"/>
          <w:szCs w:val="24"/>
        </w:rPr>
        <w:t>a</w:t>
      </w:r>
      <w:r w:rsidR="00DD7804">
        <w:rPr>
          <w:sz w:val="24"/>
          <w:szCs w:val="24"/>
        </w:rPr>
        <w:t xml:space="preserve">ux, the Landau levels are completely filled.  </w:t>
      </w:r>
      <w:r>
        <w:rPr>
          <w:sz w:val="24"/>
          <w:szCs w:val="24"/>
        </w:rPr>
        <w:t xml:space="preserve">Now [x-1/2] = x at center of the plateaux.  And so at the center of the plateaux, </w:t>
      </w:r>
      <w:r w:rsidR="00E83C98">
        <w:rPr>
          <w:rFonts w:ascii="Calibri" w:hAnsi="Calibri" w:cs="Calibri"/>
          <w:sz w:val="24"/>
          <w:szCs w:val="24"/>
        </w:rPr>
        <w:t>ρ</w:t>
      </w:r>
      <w:r w:rsidR="00E83C98">
        <w:rPr>
          <w:sz w:val="24"/>
          <w:szCs w:val="24"/>
          <w:vertAlign w:val="subscript"/>
        </w:rPr>
        <w:t>xy</w:t>
      </w:r>
      <w:r>
        <w:rPr>
          <w:sz w:val="24"/>
          <w:szCs w:val="24"/>
        </w:rPr>
        <w:t xml:space="preserve"> would be given by:</w:t>
      </w:r>
    </w:p>
    <w:p w14:paraId="4DA6563B" w14:textId="0147047B" w:rsidR="004451BD" w:rsidRDefault="004451BD" w:rsidP="00FF7F1E">
      <w:pPr>
        <w:pStyle w:val="NoSpacing"/>
        <w:rPr>
          <w:sz w:val="24"/>
          <w:szCs w:val="24"/>
        </w:rPr>
      </w:pPr>
    </w:p>
    <w:p w14:paraId="1C839D81" w14:textId="4569900A" w:rsidR="004451BD" w:rsidRDefault="00D6301F" w:rsidP="00FF7F1E">
      <w:pPr>
        <w:pStyle w:val="NoSpacing"/>
        <w:rPr>
          <w:sz w:val="24"/>
          <w:szCs w:val="24"/>
        </w:rPr>
      </w:pPr>
      <w:r w:rsidRPr="00D6301F">
        <w:rPr>
          <w:position w:val="-76"/>
        </w:rPr>
        <w:object w:dxaOrig="6900" w:dyaOrig="1200" w14:anchorId="7ECDE0F2">
          <v:shape id="_x0000_i1083" type="#_x0000_t75" style="width:345.25pt;height:60pt" o:ole="">
            <v:imagedata r:id="rId121" o:title=""/>
          </v:shape>
          <o:OLEObject Type="Embed" ProgID="Equation.DSMT4" ShapeID="_x0000_i1083" DrawAspect="Content" ObjectID="_1722708571" r:id="rId122"/>
        </w:object>
      </w:r>
    </w:p>
    <w:p w14:paraId="7C867248" w14:textId="77777777" w:rsidR="00EC2E8E" w:rsidRDefault="00EC2E8E" w:rsidP="00FF7F1E">
      <w:pPr>
        <w:pStyle w:val="NoSpacing"/>
        <w:rPr>
          <w:sz w:val="24"/>
          <w:szCs w:val="24"/>
        </w:rPr>
      </w:pPr>
    </w:p>
    <w:p w14:paraId="31358FDA" w14:textId="1044C428" w:rsidR="00D95B09" w:rsidRDefault="004E43CA" w:rsidP="00FF7F1E">
      <w:pPr>
        <w:pStyle w:val="NoSpacing"/>
        <w:rPr>
          <w:sz w:val="24"/>
          <w:szCs w:val="24"/>
        </w:rPr>
      </w:pPr>
      <w:r>
        <w:rPr>
          <w:sz w:val="24"/>
          <w:szCs w:val="24"/>
        </w:rPr>
        <w:t>which is</w:t>
      </w:r>
      <w:r w:rsidR="00D6301F">
        <w:rPr>
          <w:sz w:val="24"/>
          <w:szCs w:val="24"/>
        </w:rPr>
        <w:t xml:space="preserve"> the classical value.  And this</w:t>
      </w:r>
      <w:r>
        <w:rPr>
          <w:sz w:val="24"/>
          <w:szCs w:val="24"/>
        </w:rPr>
        <w:t xml:space="preserve"> just what we see in that experimental plot</w:t>
      </w:r>
      <w:r w:rsidR="00D6301F">
        <w:rPr>
          <w:sz w:val="24"/>
          <w:szCs w:val="24"/>
        </w:rPr>
        <w:t xml:space="preserve"> as the classical line intersects the midpoints of the plateaux</w:t>
      </w:r>
      <w:r>
        <w:rPr>
          <w:sz w:val="24"/>
          <w:szCs w:val="24"/>
        </w:rPr>
        <w:t xml:space="preserve">. </w:t>
      </w:r>
      <w:r w:rsidR="00D95B09">
        <w:rPr>
          <w:sz w:val="24"/>
          <w:szCs w:val="24"/>
        </w:rPr>
        <w:t xml:space="preserve"> Gonna label th</w:t>
      </w:r>
      <w:r w:rsidR="00D6301F">
        <w:rPr>
          <w:sz w:val="24"/>
          <w:szCs w:val="24"/>
        </w:rPr>
        <w:t xml:space="preserve">e </w:t>
      </w:r>
      <w:r w:rsidR="00D6301F">
        <w:rPr>
          <w:rFonts w:ascii="Calibri" w:hAnsi="Calibri" w:cs="Calibri"/>
          <w:sz w:val="24"/>
          <w:szCs w:val="24"/>
        </w:rPr>
        <w:t>ν</w:t>
      </w:r>
      <w:r w:rsidR="00D6301F">
        <w:rPr>
          <w:sz w:val="24"/>
          <w:szCs w:val="24"/>
        </w:rPr>
        <w:t>’s</w:t>
      </w:r>
      <w:r w:rsidR="00D95B09">
        <w:rPr>
          <w:sz w:val="24"/>
          <w:szCs w:val="24"/>
        </w:rPr>
        <w:t xml:space="preserve"> on our graph just to make more explicitly clear</w:t>
      </w:r>
      <w:r w:rsidR="00D6301F">
        <w:rPr>
          <w:sz w:val="24"/>
          <w:szCs w:val="24"/>
        </w:rPr>
        <w:t xml:space="preserve">.  </w:t>
      </w:r>
    </w:p>
    <w:p w14:paraId="18244368" w14:textId="2D8C0EE8" w:rsidR="00D95B09" w:rsidRDefault="00D95B09" w:rsidP="00FF7F1E">
      <w:pPr>
        <w:pStyle w:val="NoSpacing"/>
        <w:rPr>
          <w:sz w:val="24"/>
          <w:szCs w:val="24"/>
        </w:rPr>
      </w:pPr>
    </w:p>
    <w:p w14:paraId="488F2441" w14:textId="183CEE70" w:rsidR="00D95B09" w:rsidRDefault="00E83C98" w:rsidP="00FF7F1E">
      <w:pPr>
        <w:pStyle w:val="NoSpacing"/>
        <w:rPr>
          <w:sz w:val="24"/>
          <w:szCs w:val="24"/>
        </w:rPr>
      </w:pPr>
      <w:r>
        <w:rPr>
          <w:sz w:val="24"/>
          <w:szCs w:val="24"/>
        </w:rPr>
        <w:object w:dxaOrig="8797" w:dyaOrig="3672" w14:anchorId="423A9E75">
          <v:shape id="_x0000_i1084" type="#_x0000_t75" style="width:360.55pt;height:184.9pt" o:ole="">
            <v:imagedata r:id="rId123" o:title="" cropbottom="3164f" cropright="14658f"/>
          </v:shape>
          <o:OLEObject Type="Embed" ProgID="PBrush" ShapeID="_x0000_i1084" DrawAspect="Content" ObjectID="_1722708572" r:id="rId124"/>
        </w:object>
      </w:r>
      <w:r w:rsidR="004E43CA">
        <w:rPr>
          <w:sz w:val="24"/>
          <w:szCs w:val="24"/>
        </w:rPr>
        <w:t xml:space="preserve"> </w:t>
      </w:r>
    </w:p>
    <w:p w14:paraId="4693FF56" w14:textId="77777777" w:rsidR="00D95B09" w:rsidRDefault="00D95B09" w:rsidP="00FF7F1E">
      <w:pPr>
        <w:pStyle w:val="NoSpacing"/>
        <w:rPr>
          <w:sz w:val="24"/>
          <w:szCs w:val="24"/>
        </w:rPr>
      </w:pPr>
    </w:p>
    <w:p w14:paraId="435BC3A2" w14:textId="37F13F68" w:rsidR="00B82143" w:rsidRDefault="009B09E4" w:rsidP="00FF7F1E">
      <w:pPr>
        <w:pStyle w:val="NoSpacing"/>
        <w:rPr>
          <w:sz w:val="24"/>
          <w:szCs w:val="24"/>
        </w:rPr>
      </w:pPr>
      <w:r>
        <w:rPr>
          <w:sz w:val="24"/>
          <w:szCs w:val="24"/>
        </w:rPr>
        <w:t>(note h/e</w:t>
      </w:r>
      <w:r>
        <w:rPr>
          <w:sz w:val="24"/>
          <w:szCs w:val="24"/>
          <w:vertAlign w:val="superscript"/>
        </w:rPr>
        <w:t>2</w:t>
      </w:r>
      <w:r>
        <w:rPr>
          <w:sz w:val="24"/>
          <w:szCs w:val="24"/>
        </w:rPr>
        <w:t xml:space="preserve"> </w:t>
      </w:r>
      <w:r>
        <w:rPr>
          <w:rFonts w:ascii="Cambria Math" w:hAnsi="Cambria Math"/>
          <w:sz w:val="24"/>
          <w:szCs w:val="24"/>
        </w:rPr>
        <w:t>≈</w:t>
      </w:r>
      <w:r>
        <w:rPr>
          <w:sz w:val="24"/>
          <w:szCs w:val="24"/>
        </w:rPr>
        <w:t xml:space="preserve"> 25.8k</w:t>
      </w:r>
      <w:r>
        <w:rPr>
          <w:rFonts w:ascii="Calibri" w:hAnsi="Calibri" w:cs="Calibri"/>
          <w:sz w:val="24"/>
          <w:szCs w:val="24"/>
        </w:rPr>
        <w:t>Ω</w:t>
      </w:r>
      <w:r>
        <w:rPr>
          <w:sz w:val="24"/>
          <w:szCs w:val="24"/>
        </w:rPr>
        <w:t xml:space="preserve">) </w:t>
      </w:r>
      <w:r w:rsidR="004E43CA">
        <w:rPr>
          <w:sz w:val="24"/>
          <w:szCs w:val="24"/>
        </w:rPr>
        <w:t>Okay, o</w:t>
      </w:r>
      <w:r w:rsidR="00EC2E8E">
        <w:rPr>
          <w:sz w:val="24"/>
          <w:szCs w:val="24"/>
        </w:rPr>
        <w:t>ne more gripe about our calculation is that in reality, the driving field, E</w:t>
      </w:r>
      <w:r w:rsidR="00EC2E8E">
        <w:rPr>
          <w:sz w:val="24"/>
          <w:szCs w:val="24"/>
          <w:vertAlign w:val="subscript"/>
        </w:rPr>
        <w:t>x</w:t>
      </w:r>
      <w:r w:rsidR="00EC2E8E">
        <w:rPr>
          <w:sz w:val="24"/>
          <w:szCs w:val="24"/>
        </w:rPr>
        <w:t xml:space="preserve"> is not an ‘equilibrium’ field</w:t>
      </w:r>
      <w:r w:rsidR="008E534E">
        <w:rPr>
          <w:sz w:val="24"/>
          <w:szCs w:val="24"/>
        </w:rPr>
        <w:t xml:space="preserve">, and so </w:t>
      </w:r>
      <w:r w:rsidR="008E534E">
        <w:rPr>
          <w:rFonts w:ascii="Calibri" w:hAnsi="Calibri" w:cs="Calibri"/>
          <w:sz w:val="24"/>
          <w:szCs w:val="24"/>
        </w:rPr>
        <w:t>Φ</w:t>
      </w:r>
      <w:r w:rsidR="008E534E">
        <w:rPr>
          <w:sz w:val="24"/>
          <w:szCs w:val="24"/>
          <w:vertAlign w:val="subscript"/>
        </w:rPr>
        <w:t>battery</w:t>
      </w:r>
      <w:r w:rsidR="008E534E">
        <w:rPr>
          <w:sz w:val="24"/>
          <w:szCs w:val="24"/>
        </w:rPr>
        <w:t xml:space="preserve"> = -eEx doesn’t really belong as part of H, at least in so far as determining the allowed energy values of our particles</w:t>
      </w:r>
      <w:r w:rsidR="00EC2E8E">
        <w:rPr>
          <w:sz w:val="24"/>
          <w:szCs w:val="24"/>
        </w:rPr>
        <w:t xml:space="preserve">.  So it isn’t really correct to depict the levels slanted by </w:t>
      </w:r>
      <w:r w:rsidR="00EC2E8E">
        <w:rPr>
          <w:rFonts w:ascii="Calibri" w:hAnsi="Calibri" w:cs="Calibri"/>
          <w:sz w:val="24"/>
          <w:szCs w:val="24"/>
        </w:rPr>
        <w:t>Φ</w:t>
      </w:r>
      <w:r w:rsidR="00EC2E8E">
        <w:rPr>
          <w:sz w:val="24"/>
          <w:szCs w:val="24"/>
          <w:vertAlign w:val="subscript"/>
        </w:rPr>
        <w:t>battery</w:t>
      </w:r>
      <w:r w:rsidR="00EC2E8E">
        <w:rPr>
          <w:sz w:val="24"/>
          <w:szCs w:val="24"/>
        </w:rPr>
        <w:t xml:space="preserve"> = -eEx, like shown belo</w:t>
      </w:r>
      <w:r w:rsidR="007B43B1">
        <w:rPr>
          <w:sz w:val="24"/>
          <w:szCs w:val="24"/>
        </w:rPr>
        <w:t>w, and filled up to the chemical potential (well we just fill up to however far we get with N particles, not really a chemical potential, but you know)</w:t>
      </w:r>
    </w:p>
    <w:p w14:paraId="1B21BF0F" w14:textId="02CF8B4C" w:rsidR="00B82143" w:rsidRDefault="00B82143" w:rsidP="00FF7F1E">
      <w:pPr>
        <w:pStyle w:val="NoSpacing"/>
        <w:rPr>
          <w:sz w:val="24"/>
          <w:szCs w:val="24"/>
        </w:rPr>
      </w:pPr>
    </w:p>
    <w:p w14:paraId="1FE70A2B" w14:textId="5B941074" w:rsidR="005D5F30" w:rsidRDefault="007B43B1" w:rsidP="00D70898">
      <w:pPr>
        <w:pStyle w:val="NoSpacing"/>
        <w:rPr>
          <w:sz w:val="24"/>
          <w:szCs w:val="24"/>
        </w:rPr>
      </w:pPr>
      <w:r>
        <w:rPr>
          <w:sz w:val="24"/>
          <w:szCs w:val="24"/>
        </w:rPr>
        <w:object w:dxaOrig="3360" w:dyaOrig="2832" w14:anchorId="40A2C896">
          <v:shape id="_x0000_i1085" type="#_x0000_t75" style="width:168pt;height:141.8pt" o:ole="">
            <v:imagedata r:id="rId125" o:title=""/>
          </v:shape>
          <o:OLEObject Type="Embed" ProgID="PBrush" ShapeID="_x0000_i1085" DrawAspect="Content" ObjectID="_1722708573" r:id="rId126"/>
        </w:object>
      </w:r>
    </w:p>
    <w:p w14:paraId="602E9A84" w14:textId="55D8EA50" w:rsidR="005D5F30" w:rsidRDefault="005D5F30" w:rsidP="00D70898">
      <w:pPr>
        <w:pStyle w:val="NoSpacing"/>
        <w:rPr>
          <w:sz w:val="24"/>
          <w:szCs w:val="24"/>
        </w:rPr>
      </w:pPr>
    </w:p>
    <w:p w14:paraId="7DA1DA19" w14:textId="378F1402" w:rsidR="007B43B1" w:rsidRDefault="007B43B1" w:rsidP="00D70898">
      <w:pPr>
        <w:pStyle w:val="NoSpacing"/>
        <w:rPr>
          <w:sz w:val="24"/>
          <w:szCs w:val="24"/>
        </w:rPr>
      </w:pPr>
      <w:r>
        <w:rPr>
          <w:sz w:val="24"/>
          <w:szCs w:val="24"/>
        </w:rPr>
        <w:t xml:space="preserve">Rather the levels are horizontal, and the chemical potential at either side of the sample is different thanks to the </w:t>
      </w:r>
      <w:r w:rsidR="008E534E">
        <w:rPr>
          <w:sz w:val="24"/>
          <w:szCs w:val="24"/>
        </w:rPr>
        <w:t xml:space="preserve">same </w:t>
      </w:r>
      <w:r>
        <w:rPr>
          <w:sz w:val="24"/>
          <w:szCs w:val="24"/>
        </w:rPr>
        <w:t>driving electric field,</w:t>
      </w:r>
    </w:p>
    <w:p w14:paraId="6998BCEC" w14:textId="5E493FE1" w:rsidR="007B43B1" w:rsidRDefault="007B43B1" w:rsidP="00D70898">
      <w:pPr>
        <w:pStyle w:val="NoSpacing"/>
        <w:rPr>
          <w:sz w:val="24"/>
          <w:szCs w:val="24"/>
        </w:rPr>
      </w:pPr>
    </w:p>
    <w:p w14:paraId="6600AB16" w14:textId="7AE5EA8D" w:rsidR="00F63BC0" w:rsidRDefault="007B43B1" w:rsidP="00D70898">
      <w:pPr>
        <w:pStyle w:val="NoSpacing"/>
        <w:rPr>
          <w:sz w:val="24"/>
          <w:szCs w:val="24"/>
        </w:rPr>
      </w:pPr>
      <w:r>
        <w:rPr>
          <w:sz w:val="24"/>
          <w:szCs w:val="24"/>
        </w:rPr>
        <w:object w:dxaOrig="4248" w:dyaOrig="2832" w14:anchorId="4EDFA4C2">
          <v:shape id="_x0000_i1086" type="#_x0000_t75" style="width:212.2pt;height:141.8pt" o:ole="">
            <v:imagedata r:id="rId127" o:title=""/>
          </v:shape>
          <o:OLEObject Type="Embed" ProgID="PBrush" ShapeID="_x0000_i1086" DrawAspect="Content" ObjectID="_1722708574" r:id="rId128"/>
        </w:object>
      </w:r>
    </w:p>
    <w:p w14:paraId="61640D05" w14:textId="565464F0" w:rsidR="007B43B1" w:rsidRDefault="007B43B1" w:rsidP="00D70898">
      <w:pPr>
        <w:pStyle w:val="NoSpacing"/>
        <w:rPr>
          <w:sz w:val="24"/>
          <w:szCs w:val="24"/>
        </w:rPr>
      </w:pPr>
    </w:p>
    <w:p w14:paraId="7EB12925" w14:textId="6E7E87D4" w:rsidR="007B43B1" w:rsidRDefault="007B43B1" w:rsidP="00D70898">
      <w:pPr>
        <w:pStyle w:val="NoSpacing"/>
        <w:rPr>
          <w:sz w:val="24"/>
          <w:szCs w:val="24"/>
        </w:rPr>
      </w:pPr>
      <w:r>
        <w:rPr>
          <w:sz w:val="24"/>
          <w:szCs w:val="24"/>
        </w:rPr>
        <w:t xml:space="preserve">where line going from </w:t>
      </w:r>
      <w:r>
        <w:rPr>
          <w:rFonts w:ascii="Calibri" w:hAnsi="Calibri" w:cs="Calibri"/>
          <w:sz w:val="24"/>
          <w:szCs w:val="24"/>
        </w:rPr>
        <w:t>μ</w:t>
      </w:r>
      <w:r>
        <w:rPr>
          <w:sz w:val="24"/>
          <w:szCs w:val="24"/>
          <w:vertAlign w:val="subscript"/>
        </w:rPr>
        <w:t>A</w:t>
      </w:r>
      <w:r>
        <w:rPr>
          <w:sz w:val="24"/>
          <w:szCs w:val="24"/>
        </w:rPr>
        <w:t xml:space="preserve"> to </w:t>
      </w:r>
      <w:r>
        <w:rPr>
          <w:rFonts w:ascii="Calibri" w:hAnsi="Calibri" w:cs="Calibri"/>
          <w:sz w:val="24"/>
          <w:szCs w:val="24"/>
        </w:rPr>
        <w:t>μ</w:t>
      </w:r>
      <w:r>
        <w:rPr>
          <w:sz w:val="24"/>
          <w:szCs w:val="24"/>
          <w:vertAlign w:val="subscript"/>
        </w:rPr>
        <w:t>B</w:t>
      </w:r>
      <w:r>
        <w:rPr>
          <w:sz w:val="24"/>
          <w:szCs w:val="24"/>
        </w:rPr>
        <w:t xml:space="preserve"> would be given by –eEx.  The slope of the line is definitely exaggerated in comparison to the Landau level.  </w:t>
      </w:r>
      <w:r w:rsidR="00E75A89">
        <w:rPr>
          <w:sz w:val="24"/>
          <w:szCs w:val="24"/>
        </w:rPr>
        <w:t>Now we can still use our formula for the current density for each Landau level,</w:t>
      </w:r>
    </w:p>
    <w:p w14:paraId="072DAF67" w14:textId="391F9DCB" w:rsidR="00E75A89" w:rsidRDefault="00E75A89" w:rsidP="00D70898">
      <w:pPr>
        <w:pStyle w:val="NoSpacing"/>
        <w:rPr>
          <w:sz w:val="24"/>
          <w:szCs w:val="24"/>
        </w:rPr>
      </w:pPr>
    </w:p>
    <w:p w14:paraId="0CF534F7" w14:textId="5B4C880A" w:rsidR="00E75A89" w:rsidRDefault="00E75A89" w:rsidP="00D70898">
      <w:pPr>
        <w:pStyle w:val="NoSpacing"/>
        <w:rPr>
          <w:sz w:val="24"/>
          <w:szCs w:val="24"/>
        </w:rPr>
      </w:pPr>
      <w:r w:rsidRPr="00197028">
        <w:rPr>
          <w:position w:val="-176"/>
          <w:sz w:val="24"/>
          <w:szCs w:val="24"/>
        </w:rPr>
        <w:object w:dxaOrig="9420" w:dyaOrig="3640" w14:anchorId="35FD8E65">
          <v:shape id="_x0000_i1087" type="#_x0000_t75" style="width:475.65pt;height:181.1pt" o:ole="">
            <v:imagedata r:id="rId107" o:title=""/>
          </v:shape>
          <o:OLEObject Type="Embed" ProgID="Equation.DSMT4" ShapeID="_x0000_i1087" DrawAspect="Content" ObjectID="_1722708575" r:id="rId129"/>
        </w:object>
      </w:r>
    </w:p>
    <w:p w14:paraId="10D8149B" w14:textId="77777777" w:rsidR="00E75A89" w:rsidRDefault="00E75A89" w:rsidP="00D70898">
      <w:pPr>
        <w:pStyle w:val="NoSpacing"/>
        <w:rPr>
          <w:sz w:val="24"/>
          <w:szCs w:val="24"/>
        </w:rPr>
      </w:pPr>
    </w:p>
    <w:p w14:paraId="0F552B24" w14:textId="50EFD7E3" w:rsidR="00E75A89" w:rsidRPr="00E75A89" w:rsidRDefault="00E75A89" w:rsidP="00D70898">
      <w:pPr>
        <w:pStyle w:val="NoSpacing"/>
        <w:rPr>
          <w:sz w:val="24"/>
          <w:szCs w:val="24"/>
        </w:rPr>
      </w:pPr>
      <w:r>
        <w:rPr>
          <w:sz w:val="24"/>
          <w:szCs w:val="24"/>
        </w:rPr>
        <w:lastRenderedPageBreak/>
        <w:t xml:space="preserve">Then remembering that the confining potential actually makes the potential profile of each Landa level go up to </w:t>
      </w:r>
      <w:r>
        <w:rPr>
          <w:rFonts w:ascii="Calibri" w:hAnsi="Calibri" w:cs="Calibri"/>
          <w:sz w:val="24"/>
          <w:szCs w:val="24"/>
        </w:rPr>
        <w:t>∞</w:t>
      </w:r>
      <w:r>
        <w:rPr>
          <w:sz w:val="24"/>
          <w:szCs w:val="24"/>
        </w:rPr>
        <w:t xml:space="preserve"> on the edges, we can see that </w:t>
      </w:r>
      <w:r>
        <w:rPr>
          <w:rFonts w:ascii="Calibri" w:hAnsi="Calibri" w:cs="Calibri"/>
          <w:sz w:val="24"/>
          <w:szCs w:val="24"/>
        </w:rPr>
        <w:t>ΔΦ</w:t>
      </w:r>
      <w:r>
        <w:rPr>
          <w:sz w:val="24"/>
          <w:szCs w:val="24"/>
          <w:vertAlign w:val="subscript"/>
        </w:rPr>
        <w:t>x</w:t>
      </w:r>
      <w:r>
        <w:rPr>
          <w:sz w:val="24"/>
          <w:szCs w:val="24"/>
        </w:rPr>
        <w:t xml:space="preserve"> is still -eEL</w:t>
      </w:r>
      <w:r>
        <w:rPr>
          <w:sz w:val="24"/>
          <w:szCs w:val="24"/>
          <w:vertAlign w:val="subscript"/>
        </w:rPr>
        <w:t>x</w:t>
      </w:r>
      <w:r>
        <w:rPr>
          <w:sz w:val="24"/>
          <w:szCs w:val="24"/>
        </w:rPr>
        <w:t xml:space="preserve"> </w:t>
      </w:r>
      <w:r w:rsidR="00A918A8">
        <w:rPr>
          <w:sz w:val="24"/>
          <w:szCs w:val="24"/>
        </w:rPr>
        <w:t>for each level</w:t>
      </w:r>
      <w:r>
        <w:rPr>
          <w:sz w:val="24"/>
          <w:szCs w:val="24"/>
        </w:rPr>
        <w:t xml:space="preserve">.  This is depicted by a picture I found in one author’s </w:t>
      </w:r>
      <w:r w:rsidR="00A918A8">
        <w:rPr>
          <w:sz w:val="24"/>
          <w:szCs w:val="24"/>
        </w:rPr>
        <w:t>paper.</w:t>
      </w:r>
    </w:p>
    <w:p w14:paraId="795A510E" w14:textId="77777777" w:rsidR="005E46E1" w:rsidRPr="007B43B1" w:rsidRDefault="005E46E1" w:rsidP="00D70898">
      <w:pPr>
        <w:pStyle w:val="NoSpacing"/>
        <w:rPr>
          <w:sz w:val="24"/>
          <w:szCs w:val="24"/>
        </w:rPr>
      </w:pPr>
    </w:p>
    <w:p w14:paraId="73DCE8CA" w14:textId="638B38B9" w:rsidR="005A7FFE" w:rsidRDefault="005E46E1" w:rsidP="00D70898">
      <w:pPr>
        <w:pStyle w:val="NoSpacing"/>
      </w:pPr>
      <w:r>
        <w:object w:dxaOrig="2496" w:dyaOrig="1896" w14:anchorId="1B331C9D">
          <v:shape id="_x0000_i1088" type="#_x0000_t75" style="width:168pt;height:122.2pt" o:ole="">
            <v:imagedata r:id="rId130" o:title="" cropbottom="6008f" cropright="3437f"/>
          </v:shape>
          <o:OLEObject Type="Embed" ProgID="PBrush" ShapeID="_x0000_i1088" DrawAspect="Content" ObjectID="_1722708576" r:id="rId131"/>
        </w:object>
      </w:r>
    </w:p>
    <w:p w14:paraId="61D156E0" w14:textId="36FEC144" w:rsidR="0082504A" w:rsidRDefault="0082504A" w:rsidP="00D70898">
      <w:pPr>
        <w:pStyle w:val="NoSpacing"/>
        <w:rPr>
          <w:sz w:val="24"/>
          <w:szCs w:val="24"/>
        </w:rPr>
      </w:pPr>
    </w:p>
    <w:p w14:paraId="5790557A" w14:textId="5A092C18" w:rsidR="0076425E" w:rsidRDefault="00B5425B" w:rsidP="00D70898">
      <w:pPr>
        <w:pStyle w:val="NoSpacing"/>
        <w:rPr>
          <w:sz w:val="24"/>
          <w:szCs w:val="24"/>
        </w:rPr>
      </w:pPr>
      <w:r>
        <w:rPr>
          <w:sz w:val="24"/>
          <w:szCs w:val="24"/>
        </w:rPr>
        <w:t xml:space="preserve">Last, what about </w:t>
      </w:r>
      <w:r>
        <w:rPr>
          <w:rFonts w:ascii="Calibri" w:hAnsi="Calibri" w:cs="Calibri"/>
          <w:sz w:val="24"/>
          <w:szCs w:val="24"/>
        </w:rPr>
        <w:t>ρ</w:t>
      </w:r>
      <w:r>
        <w:rPr>
          <w:rFonts w:ascii="Calibri" w:hAnsi="Calibri" w:cs="Calibri"/>
          <w:sz w:val="24"/>
          <w:szCs w:val="24"/>
          <w:vertAlign w:val="subscript"/>
        </w:rPr>
        <w:t>xx</w:t>
      </w:r>
      <w:r>
        <w:rPr>
          <w:rFonts w:ascii="Calibri" w:hAnsi="Calibri" w:cs="Calibri"/>
          <w:sz w:val="24"/>
          <w:szCs w:val="24"/>
        </w:rPr>
        <w:t xml:space="preserve">? </w:t>
      </w:r>
      <w:r>
        <w:rPr>
          <w:sz w:val="24"/>
          <w:szCs w:val="24"/>
        </w:rPr>
        <w:t xml:space="preserve"> </w:t>
      </w:r>
      <w:r w:rsidR="00B94A85">
        <w:rPr>
          <w:sz w:val="24"/>
          <w:szCs w:val="24"/>
        </w:rPr>
        <w:t xml:space="preserve">We see that it’s non-zero only when </w:t>
      </w:r>
      <w:r w:rsidR="00B94A85">
        <w:rPr>
          <w:rFonts w:ascii="Calibri" w:hAnsi="Calibri" w:cs="Calibri"/>
          <w:sz w:val="24"/>
          <w:szCs w:val="24"/>
        </w:rPr>
        <w:t>ρ</w:t>
      </w:r>
      <w:r w:rsidR="00B94A85">
        <w:rPr>
          <w:rFonts w:ascii="Calibri" w:hAnsi="Calibri" w:cs="Calibri"/>
          <w:sz w:val="24"/>
          <w:szCs w:val="24"/>
          <w:vertAlign w:val="subscript"/>
        </w:rPr>
        <w:t>xy</w:t>
      </w:r>
      <w:r w:rsidR="00B94A85">
        <w:rPr>
          <w:rFonts w:ascii="Calibri" w:hAnsi="Calibri" w:cs="Calibri"/>
          <w:sz w:val="24"/>
          <w:szCs w:val="24"/>
        </w:rPr>
        <w:t xml:space="preserve"> is transitioning from one plateau to another.  And at this time, the delocalized states in the uppermost Landau level are depopulating.  I would think that it’s only during this time that the charges have states they can back scatter int</w:t>
      </w:r>
      <w:r w:rsidR="00C64150">
        <w:rPr>
          <w:rFonts w:ascii="Calibri" w:hAnsi="Calibri" w:cs="Calibri"/>
          <w:sz w:val="24"/>
          <w:szCs w:val="24"/>
        </w:rPr>
        <w:t xml:space="preserve">o, and so the resistance is finite.  But when </w:t>
      </w:r>
      <w:r w:rsidR="00D83021">
        <w:rPr>
          <w:rFonts w:ascii="Calibri" w:hAnsi="Calibri" w:cs="Calibri"/>
          <w:sz w:val="24"/>
          <w:szCs w:val="24"/>
        </w:rPr>
        <w:t xml:space="preserve">the delocalized states are filled, there can be no scattering (unless there are nearby extended states in the bulk), and so the resistance drops to zero.  </w:t>
      </w:r>
    </w:p>
    <w:p w14:paraId="45F3017D" w14:textId="77777777" w:rsidR="00CF3FF3" w:rsidRDefault="00CF3FF3" w:rsidP="00D70898">
      <w:pPr>
        <w:pStyle w:val="NoSpacing"/>
        <w:rPr>
          <w:sz w:val="24"/>
          <w:szCs w:val="24"/>
        </w:rPr>
      </w:pPr>
    </w:p>
    <w:p w14:paraId="5204BD57" w14:textId="378C8589" w:rsidR="006E48B2" w:rsidRPr="006E48B2" w:rsidRDefault="006E48B2" w:rsidP="00D70898">
      <w:pPr>
        <w:pStyle w:val="NoSpacing"/>
        <w:rPr>
          <w:b/>
          <w:sz w:val="32"/>
          <w:szCs w:val="32"/>
        </w:rPr>
      </w:pPr>
      <w:r w:rsidRPr="006E48B2">
        <w:rPr>
          <w:b/>
          <w:sz w:val="32"/>
          <w:szCs w:val="32"/>
        </w:rPr>
        <w:t>Is this strictly 3D?</w:t>
      </w:r>
      <w:r>
        <w:rPr>
          <w:b/>
          <w:sz w:val="32"/>
          <w:szCs w:val="32"/>
        </w:rPr>
        <w:t xml:space="preserve"> or some different symmetry class?</w:t>
      </w:r>
    </w:p>
    <w:p w14:paraId="1D7119A3" w14:textId="77777777" w:rsidR="006E48B2" w:rsidRPr="006E48B2" w:rsidRDefault="006E48B2" w:rsidP="006E48B2">
      <w:pPr>
        <w:pStyle w:val="NormalWeb"/>
        <w:kinsoku w:val="0"/>
        <w:overflowPunct w:val="0"/>
        <w:spacing w:before="0" w:beforeAutospacing="0" w:after="0" w:afterAutospacing="0"/>
        <w:textAlignment w:val="baseline"/>
        <w:rPr>
          <w:sz w:val="22"/>
          <w:szCs w:val="22"/>
        </w:rPr>
      </w:pPr>
      <w:r w:rsidRPr="006E48B2">
        <w:rPr>
          <w:rFonts w:asciiTheme="minorHAnsi" w:hAnsi="Calibri" w:cstheme="minorBidi"/>
          <w:color w:val="000000" w:themeColor="text1"/>
          <w:kern w:val="24"/>
        </w:rPr>
        <w:t>There is evidently a phase transition here, when the magnetic field is strong enough to keep the Landau levels separate despite the broadening effect of disorder?  In that case, the localization length goes as:</w:t>
      </w:r>
    </w:p>
    <w:p w14:paraId="4E431E46" w14:textId="7FED4775" w:rsidR="006E48B2" w:rsidRDefault="006E48B2" w:rsidP="00D70898">
      <w:pPr>
        <w:pStyle w:val="NoSpacing"/>
        <w:rPr>
          <w:sz w:val="24"/>
          <w:szCs w:val="24"/>
        </w:rPr>
      </w:pPr>
    </w:p>
    <w:p w14:paraId="4CDB4026" w14:textId="39BE2AD6" w:rsidR="006E48B2" w:rsidRDefault="006E48B2" w:rsidP="00D70898">
      <w:pPr>
        <w:pStyle w:val="NoSpacing"/>
        <w:rPr>
          <w:sz w:val="24"/>
          <w:szCs w:val="24"/>
        </w:rPr>
      </w:pPr>
      <w:r>
        <w:rPr>
          <w:noProof/>
        </w:rPr>
        <w:drawing>
          <wp:inline distT="0" distB="0" distL="0" distR="0" wp14:anchorId="6BF8110C" wp14:editId="0E35C7FA">
            <wp:extent cx="2660650" cy="882252"/>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2"/>
                    <a:stretch>
                      <a:fillRect/>
                    </a:stretch>
                  </pic:blipFill>
                  <pic:spPr>
                    <a:xfrm>
                      <a:off x="0" y="0"/>
                      <a:ext cx="2704405" cy="896761"/>
                    </a:xfrm>
                    <a:prstGeom prst="rect">
                      <a:avLst/>
                    </a:prstGeom>
                  </pic:spPr>
                </pic:pic>
              </a:graphicData>
            </a:graphic>
          </wp:inline>
        </w:drawing>
      </w:r>
    </w:p>
    <w:p w14:paraId="4F7E3825" w14:textId="6665175E" w:rsidR="006E48B2" w:rsidRDefault="006E48B2" w:rsidP="00D70898">
      <w:pPr>
        <w:pStyle w:val="NoSpacing"/>
        <w:rPr>
          <w:sz w:val="24"/>
          <w:szCs w:val="24"/>
        </w:rPr>
      </w:pPr>
    </w:p>
    <w:p w14:paraId="0124D299" w14:textId="1147E370" w:rsidR="006E48B2" w:rsidRPr="006E48B2" w:rsidRDefault="006E48B2" w:rsidP="006E48B2">
      <w:pPr>
        <w:pStyle w:val="NoSpacing"/>
        <w:rPr>
          <w:sz w:val="24"/>
          <w:szCs w:val="24"/>
        </w:rPr>
      </w:pPr>
      <w:r w:rsidRPr="006E48B2">
        <w:rPr>
          <w:sz w:val="24"/>
          <w:szCs w:val="24"/>
        </w:rPr>
        <w:t>Evidently the Hall conductance doesn’t acquire any corrections in weak field, which seems to be like what happens for conductance in general with magnetic fields?  And Markos presents P(g) at the critical point.  It seems we get pretty much the same behavior regardless of the Landau band we’re in…I guess that’s reasonable as no one asks which band we’re in for the other cases.</w:t>
      </w:r>
      <w:r>
        <w:rPr>
          <w:sz w:val="24"/>
          <w:szCs w:val="24"/>
        </w:rPr>
        <w:t xml:space="preserve">  </w:t>
      </w:r>
    </w:p>
    <w:p w14:paraId="4F3E6DC1" w14:textId="04E4C419" w:rsidR="006E48B2" w:rsidRDefault="006E48B2" w:rsidP="00D70898">
      <w:pPr>
        <w:pStyle w:val="NoSpacing"/>
        <w:rPr>
          <w:sz w:val="24"/>
          <w:szCs w:val="24"/>
        </w:rPr>
      </w:pPr>
    </w:p>
    <w:p w14:paraId="5743B218" w14:textId="2F891400" w:rsidR="006E48B2" w:rsidRDefault="006E48B2" w:rsidP="00D70898">
      <w:pPr>
        <w:pStyle w:val="NoSpacing"/>
        <w:rPr>
          <w:sz w:val="24"/>
          <w:szCs w:val="24"/>
        </w:rPr>
      </w:pPr>
      <w:r>
        <w:rPr>
          <w:noProof/>
        </w:rPr>
        <w:lastRenderedPageBreak/>
        <w:drawing>
          <wp:inline distT="0" distB="0" distL="0" distR="0" wp14:anchorId="38D0FE4C" wp14:editId="44B86939">
            <wp:extent cx="2548044" cy="2433846"/>
            <wp:effectExtent l="0" t="0" r="5080" b="5080"/>
            <wp:docPr id="10" name="Picture 9">
              <a:extLst xmlns:a="http://schemas.openxmlformats.org/drawingml/2006/main">
                <a:ext uri="{FF2B5EF4-FFF2-40B4-BE49-F238E27FC236}">
                  <a16:creationId xmlns:a16="http://schemas.microsoft.com/office/drawing/2014/main" id="{5F25F683-8E91-4A33-8DFB-C73584695E6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5F25F683-8E91-4A33-8DFB-C73584695E6E}"/>
                        </a:ext>
                      </a:extLst>
                    </pic:cNvPr>
                    <pic:cNvPicPr>
                      <a:picLocks noChangeAspect="1"/>
                    </pic:cNvPicPr>
                  </pic:nvPicPr>
                  <pic:blipFill>
                    <a:blip r:embed="rId133"/>
                    <a:stretch>
                      <a:fillRect/>
                    </a:stretch>
                  </pic:blipFill>
                  <pic:spPr>
                    <a:xfrm>
                      <a:off x="0" y="0"/>
                      <a:ext cx="2548044" cy="2433846"/>
                    </a:xfrm>
                    <a:prstGeom prst="rect">
                      <a:avLst/>
                    </a:prstGeom>
                  </pic:spPr>
                </pic:pic>
              </a:graphicData>
            </a:graphic>
          </wp:inline>
        </w:drawing>
      </w:r>
    </w:p>
    <w:p w14:paraId="563C568E" w14:textId="24EBA6D9" w:rsidR="00D70898" w:rsidRDefault="00D70898" w:rsidP="00D70898">
      <w:pPr>
        <w:pStyle w:val="NoSpacing"/>
      </w:pPr>
    </w:p>
    <w:p w14:paraId="46E6C709" w14:textId="5C400797" w:rsidR="006E48B2" w:rsidRPr="006E48B2" w:rsidRDefault="006E48B2" w:rsidP="006E48B2">
      <w:pPr>
        <w:pStyle w:val="NoSpacing"/>
        <w:rPr>
          <w:color w:val="FF0000"/>
          <w:sz w:val="24"/>
          <w:szCs w:val="24"/>
        </w:rPr>
      </w:pPr>
      <w:r w:rsidRPr="006E48B2">
        <w:rPr>
          <w:color w:val="FF0000"/>
          <w:sz w:val="24"/>
          <w:szCs w:val="24"/>
        </w:rPr>
        <w:t xml:space="preserve">So I thought all 2D states were localized.  Is this only for orthogonal case?  </w:t>
      </w:r>
      <w:r w:rsidR="00D5781C">
        <w:rPr>
          <w:color w:val="FF0000"/>
          <w:sz w:val="24"/>
          <w:szCs w:val="24"/>
        </w:rPr>
        <w:t xml:space="preserve">Or maybe they are, but </w:t>
      </w:r>
      <w:r w:rsidR="00D5781C">
        <w:rPr>
          <w:rFonts w:ascii="Calibri" w:hAnsi="Calibri" w:cs="Calibri"/>
          <w:color w:val="FF0000"/>
          <w:sz w:val="24"/>
          <w:szCs w:val="24"/>
        </w:rPr>
        <w:t>ξ</w:t>
      </w:r>
      <w:r w:rsidR="00D5781C">
        <w:rPr>
          <w:rFonts w:ascii="Calibri" w:hAnsi="Calibri" w:cs="Calibri"/>
          <w:color w:val="FF0000"/>
          <w:sz w:val="24"/>
          <w:szCs w:val="24"/>
          <w:vertAlign w:val="subscript"/>
        </w:rPr>
        <w:t>disorder</w:t>
      </w:r>
      <w:r w:rsidR="00D5781C">
        <w:rPr>
          <w:rFonts w:ascii="Calibri" w:hAnsi="Calibri" w:cs="Calibri"/>
          <w:color w:val="FF0000"/>
          <w:sz w:val="24"/>
          <w:szCs w:val="24"/>
        </w:rPr>
        <w:t xml:space="preserve"> is so large that it doesn’t make a practical difference. </w:t>
      </w:r>
      <w:r w:rsidR="00D5781C">
        <w:rPr>
          <w:color w:val="FF0000"/>
          <w:sz w:val="24"/>
          <w:szCs w:val="24"/>
        </w:rPr>
        <w:t xml:space="preserve"> </w:t>
      </w:r>
      <w:r w:rsidRPr="006E48B2">
        <w:rPr>
          <w:color w:val="FF0000"/>
          <w:sz w:val="24"/>
          <w:szCs w:val="24"/>
        </w:rPr>
        <w:t xml:space="preserve">Or maybe broken TRS but strong B?  If so, how strong?  The graph on previous page would seem to indicate we have conduction for arbitrary B.  MacKinnon review does seem to suggest that </w:t>
      </w:r>
      <w:r w:rsidRPr="006E48B2">
        <w:rPr>
          <w:color w:val="FF0000"/>
          <w:sz w:val="24"/>
          <w:szCs w:val="24"/>
          <w:lang w:val="el-GR"/>
        </w:rPr>
        <w:t>ρ</w:t>
      </w:r>
      <w:r w:rsidRPr="006E48B2">
        <w:rPr>
          <w:color w:val="FF0000"/>
          <w:sz w:val="24"/>
          <w:szCs w:val="24"/>
          <w:vertAlign w:val="subscript"/>
        </w:rPr>
        <w:t>xx</w:t>
      </w:r>
      <w:r w:rsidRPr="006E48B2">
        <w:rPr>
          <w:color w:val="FF0000"/>
          <w:sz w:val="24"/>
          <w:szCs w:val="24"/>
        </w:rPr>
        <w:t xml:space="preserve"> and </w:t>
      </w:r>
      <w:r w:rsidRPr="006E48B2">
        <w:rPr>
          <w:color w:val="FF0000"/>
          <w:sz w:val="24"/>
          <w:szCs w:val="24"/>
          <w:lang w:val="el-GR"/>
        </w:rPr>
        <w:t>ρ</w:t>
      </w:r>
      <w:r w:rsidRPr="006E48B2">
        <w:rPr>
          <w:color w:val="FF0000"/>
          <w:sz w:val="24"/>
          <w:szCs w:val="24"/>
          <w:vertAlign w:val="subscript"/>
        </w:rPr>
        <w:t>xy</w:t>
      </w:r>
      <w:r w:rsidRPr="006E48B2">
        <w:rPr>
          <w:color w:val="FF0000"/>
          <w:sz w:val="24"/>
          <w:szCs w:val="24"/>
        </w:rPr>
        <w:t xml:space="preserve"> (or </w:t>
      </w:r>
      <w:r w:rsidRPr="006E48B2">
        <w:rPr>
          <w:color w:val="FF0000"/>
          <w:sz w:val="24"/>
          <w:szCs w:val="24"/>
          <w:lang w:val="el-GR"/>
        </w:rPr>
        <w:t>ρ</w:t>
      </w:r>
      <w:r w:rsidRPr="006E48B2">
        <w:rPr>
          <w:color w:val="FF0000"/>
          <w:sz w:val="24"/>
          <w:szCs w:val="24"/>
          <w:vertAlign w:val="subscript"/>
        </w:rPr>
        <w:t>H</w:t>
      </w:r>
      <w:r w:rsidRPr="006E48B2">
        <w:rPr>
          <w:color w:val="FF0000"/>
          <w:sz w:val="24"/>
          <w:szCs w:val="24"/>
        </w:rPr>
        <w:t>) are separate scaling variables – so have 2 parameter theory.  But then elsewhere he says  SPS was demonstrated, numerically.  It’s possible we’re talking about a 3D system though.</w:t>
      </w:r>
    </w:p>
    <w:p w14:paraId="1E6E738C" w14:textId="77777777" w:rsidR="006E48B2" w:rsidRPr="006E48B2" w:rsidRDefault="006E48B2" w:rsidP="006E48B2">
      <w:pPr>
        <w:pStyle w:val="NoSpacing"/>
        <w:rPr>
          <w:color w:val="FF0000"/>
          <w:sz w:val="24"/>
          <w:szCs w:val="24"/>
        </w:rPr>
      </w:pPr>
      <w:r w:rsidRPr="006E48B2">
        <w:rPr>
          <w:color w:val="FF0000"/>
          <w:sz w:val="24"/>
          <w:szCs w:val="24"/>
        </w:rPr>
        <w:t>Later he says that there are two phase transitions: increasing B will drive a transition from insulator to metal, and then eventually, back again, with even stronger B.</w:t>
      </w:r>
    </w:p>
    <w:p w14:paraId="7F6CA7A6" w14:textId="57FC15CC" w:rsidR="006E48B2" w:rsidRDefault="006E48B2" w:rsidP="00D70898">
      <w:pPr>
        <w:pStyle w:val="NoSpacing"/>
      </w:pPr>
    </w:p>
    <w:p w14:paraId="15866CB3" w14:textId="105C2304" w:rsidR="004F7B92" w:rsidRDefault="004F7B92" w:rsidP="00D70898">
      <w:pPr>
        <w:pStyle w:val="NoSpacing"/>
      </w:pPr>
      <w:r>
        <w:rPr>
          <w:noProof/>
        </w:rPr>
        <mc:AlternateContent>
          <mc:Choice Requires="wps">
            <w:drawing>
              <wp:anchor distT="0" distB="0" distL="114300" distR="114300" simplePos="0" relativeHeight="251659264" behindDoc="0" locked="0" layoutInCell="1" allowOverlap="1" wp14:anchorId="2181CBFD" wp14:editId="612CE5E3">
                <wp:simplePos x="0" y="0"/>
                <wp:positionH relativeFrom="column">
                  <wp:posOffset>15240</wp:posOffset>
                </wp:positionH>
                <wp:positionV relativeFrom="paragraph">
                  <wp:posOffset>33655</wp:posOffset>
                </wp:positionV>
                <wp:extent cx="2642795" cy="830997"/>
                <wp:effectExtent l="0" t="0" r="24765" b="26670"/>
                <wp:wrapNone/>
                <wp:docPr id="5" name="TextBox 4">
                  <a:extLst xmlns:a="http://schemas.openxmlformats.org/drawingml/2006/main">
                    <a:ext uri="{FF2B5EF4-FFF2-40B4-BE49-F238E27FC236}">
                      <a16:creationId xmlns:a16="http://schemas.microsoft.com/office/drawing/2014/main" id="{8A225D6C-E7B1-4A77-BE19-5ABB3607758E}"/>
                    </a:ext>
                  </a:extLst>
                </wp:docPr>
                <wp:cNvGraphicFramePr/>
                <a:graphic xmlns:a="http://schemas.openxmlformats.org/drawingml/2006/main">
                  <a:graphicData uri="http://schemas.microsoft.com/office/word/2010/wordprocessingShape">
                    <wps:wsp>
                      <wps:cNvSpPr txBox="1"/>
                      <wps:spPr>
                        <a:xfrm>
                          <a:off x="0" y="0"/>
                          <a:ext cx="2642795" cy="830997"/>
                        </a:xfrm>
                        <a:prstGeom prst="rect">
                          <a:avLst/>
                        </a:prstGeom>
                        <a:noFill/>
                        <a:ln>
                          <a:solidFill>
                            <a:srgbClr val="FF0000"/>
                          </a:solidFill>
                        </a:ln>
                      </wps:spPr>
                      <wps:txbx>
                        <w:txbxContent>
                          <w:p w14:paraId="5FC8D561" w14:textId="77777777" w:rsidR="004F7B92" w:rsidRPr="004F7B92" w:rsidRDefault="004F7B92" w:rsidP="004F7B92">
                            <w:pPr>
                              <w:pStyle w:val="NoSpacing"/>
                            </w:pPr>
                            <w:r w:rsidRPr="004F7B92">
                              <w:t>P. Lee says there aren’t any localization corrections to R</w:t>
                            </w:r>
                            <w:r w:rsidRPr="004F7B92">
                              <w:rPr>
                                <w:position w:val="-8"/>
                                <w:vertAlign w:val="subscript"/>
                              </w:rPr>
                              <w:t>H</w:t>
                            </w:r>
                            <w:r w:rsidRPr="004F7B92">
                              <w:t xml:space="preserve"> to first order at least.</w:t>
                            </w:r>
                          </w:p>
                        </w:txbxContent>
                      </wps:txbx>
                      <wps:bodyPr wrap="square" rtlCol="0">
                        <a:spAutoFit/>
                      </wps:bodyPr>
                    </wps:wsp>
                  </a:graphicData>
                </a:graphic>
              </wp:anchor>
            </w:drawing>
          </mc:Choice>
          <mc:Fallback>
            <w:pict>
              <v:shapetype w14:anchorId="2181CBFD" id="_x0000_t202" coordsize="21600,21600" o:spt="202" path="m,l,21600r21600,l21600,xe">
                <v:stroke joinstyle="miter"/>
                <v:path gradientshapeok="t" o:connecttype="rect"/>
              </v:shapetype>
              <v:shape id="TextBox 4" o:spid="_x0000_s1026" type="#_x0000_t202" style="position:absolute;margin-left:1.2pt;margin-top:2.65pt;width:208.1pt;height:65.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" filled="f" strokecolor="red">
                <v:textbox style="mso-fit-shape-to-text:t">
                  <w:txbxContent>
                    <w:p w14:paraId="5FC8D561" w14:textId="77777777" w:rsidR="004F7B92" w:rsidRPr="004F7B92" w:rsidRDefault="004F7B92" w:rsidP="004F7B92">
                      <w:pPr>
                        <w:pStyle w:val="NoSpacing"/>
                      </w:pPr>
                      <w:r w:rsidRPr="004F7B92">
                        <w:t>P. Lee says there aren’t any localization corrections to R</w:t>
                      </w:r>
                      <w:r w:rsidRPr="004F7B92">
                        <w:rPr>
                          <w:position w:val="-8"/>
                          <w:vertAlign w:val="subscript"/>
                        </w:rPr>
                        <w:t>H</w:t>
                      </w:r>
                      <w:r w:rsidRPr="004F7B92">
                        <w:t xml:space="preserve"> to first order at least.</w:t>
                      </w:r>
                    </w:p>
                  </w:txbxContent>
                </v:textbox>
              </v:shape>
            </w:pict>
          </mc:Fallback>
        </mc:AlternateContent>
      </w:r>
    </w:p>
    <w:p w14:paraId="27F90DB0" w14:textId="1677E36A" w:rsidR="004F7B92" w:rsidRDefault="004F7B92" w:rsidP="00D70898">
      <w:pPr>
        <w:pStyle w:val="NoSpacing"/>
      </w:pPr>
    </w:p>
    <w:p w14:paraId="3D7D9F8E" w14:textId="77777777" w:rsidR="004F7B92" w:rsidRDefault="004F7B92" w:rsidP="00D70898">
      <w:pPr>
        <w:pStyle w:val="NoSpacing"/>
      </w:pPr>
    </w:p>
    <w:p w14:paraId="2C1DD5EA" w14:textId="19F86814" w:rsidR="004F7B92" w:rsidRDefault="004F7B92" w:rsidP="00D70898">
      <w:pPr>
        <w:pStyle w:val="NoSpacing"/>
      </w:pPr>
    </w:p>
    <w:p w14:paraId="7CDD0514" w14:textId="41397C61" w:rsidR="004F7B92" w:rsidRDefault="004F7B92" w:rsidP="00D70898">
      <w:pPr>
        <w:pStyle w:val="NoSpacing"/>
      </w:pPr>
    </w:p>
    <w:p w14:paraId="55657F7C" w14:textId="1FED47D7" w:rsidR="004F7B92" w:rsidRDefault="004F7B92" w:rsidP="00D70898">
      <w:pPr>
        <w:pStyle w:val="NoSpacing"/>
      </w:pPr>
    </w:p>
    <w:p w14:paraId="6CE9B707" w14:textId="77777777" w:rsidR="004F7B92" w:rsidRDefault="004F7B92" w:rsidP="00D70898">
      <w:pPr>
        <w:pStyle w:val="NoSpacing"/>
      </w:pPr>
    </w:p>
    <w:sectPr w:rsidR="004F7B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89E"/>
    <w:rsid w:val="00001992"/>
    <w:rsid w:val="00005DDD"/>
    <w:rsid w:val="00025F86"/>
    <w:rsid w:val="00034572"/>
    <w:rsid w:val="00034DA0"/>
    <w:rsid w:val="00087059"/>
    <w:rsid w:val="00090FDC"/>
    <w:rsid w:val="00094261"/>
    <w:rsid w:val="000B3B16"/>
    <w:rsid w:val="000D2232"/>
    <w:rsid w:val="000D2433"/>
    <w:rsid w:val="000E480E"/>
    <w:rsid w:val="000F127D"/>
    <w:rsid w:val="00116AEF"/>
    <w:rsid w:val="00121E7C"/>
    <w:rsid w:val="00133166"/>
    <w:rsid w:val="00133A38"/>
    <w:rsid w:val="001451C1"/>
    <w:rsid w:val="001616E3"/>
    <w:rsid w:val="00170455"/>
    <w:rsid w:val="0019695C"/>
    <w:rsid w:val="00197028"/>
    <w:rsid w:val="001A05EF"/>
    <w:rsid w:val="001C060E"/>
    <w:rsid w:val="001E0BF4"/>
    <w:rsid w:val="001F1AFD"/>
    <w:rsid w:val="002074BC"/>
    <w:rsid w:val="00215009"/>
    <w:rsid w:val="00241A0F"/>
    <w:rsid w:val="0028277A"/>
    <w:rsid w:val="002852E5"/>
    <w:rsid w:val="002B2569"/>
    <w:rsid w:val="002B33F3"/>
    <w:rsid w:val="002C1883"/>
    <w:rsid w:val="002F67EE"/>
    <w:rsid w:val="003057A7"/>
    <w:rsid w:val="00312C99"/>
    <w:rsid w:val="0031702C"/>
    <w:rsid w:val="00365E45"/>
    <w:rsid w:val="0039272D"/>
    <w:rsid w:val="00393CD9"/>
    <w:rsid w:val="003A2071"/>
    <w:rsid w:val="003A7E27"/>
    <w:rsid w:val="003B2AF0"/>
    <w:rsid w:val="003C1CC5"/>
    <w:rsid w:val="004349E5"/>
    <w:rsid w:val="00434A71"/>
    <w:rsid w:val="004451BD"/>
    <w:rsid w:val="0047567D"/>
    <w:rsid w:val="00476594"/>
    <w:rsid w:val="00477CF0"/>
    <w:rsid w:val="00490C08"/>
    <w:rsid w:val="004944B3"/>
    <w:rsid w:val="004A06D4"/>
    <w:rsid w:val="004B39D7"/>
    <w:rsid w:val="004B668F"/>
    <w:rsid w:val="004B7AB9"/>
    <w:rsid w:val="004E43CA"/>
    <w:rsid w:val="004F5798"/>
    <w:rsid w:val="004F7B92"/>
    <w:rsid w:val="005146DC"/>
    <w:rsid w:val="00554633"/>
    <w:rsid w:val="00554E30"/>
    <w:rsid w:val="0058021F"/>
    <w:rsid w:val="00581959"/>
    <w:rsid w:val="00587C80"/>
    <w:rsid w:val="00594C68"/>
    <w:rsid w:val="005978FC"/>
    <w:rsid w:val="005A6D6B"/>
    <w:rsid w:val="005A7C46"/>
    <w:rsid w:val="005A7FFE"/>
    <w:rsid w:val="005C1B77"/>
    <w:rsid w:val="005D2214"/>
    <w:rsid w:val="005D5F30"/>
    <w:rsid w:val="005E46E1"/>
    <w:rsid w:val="00607A4B"/>
    <w:rsid w:val="00614719"/>
    <w:rsid w:val="00614E0A"/>
    <w:rsid w:val="00621739"/>
    <w:rsid w:val="00621C76"/>
    <w:rsid w:val="00657287"/>
    <w:rsid w:val="006C29DF"/>
    <w:rsid w:val="006E48B2"/>
    <w:rsid w:val="00705492"/>
    <w:rsid w:val="00710762"/>
    <w:rsid w:val="00722EC5"/>
    <w:rsid w:val="0072676A"/>
    <w:rsid w:val="00735453"/>
    <w:rsid w:val="007452CC"/>
    <w:rsid w:val="007628A1"/>
    <w:rsid w:val="0076425E"/>
    <w:rsid w:val="00781990"/>
    <w:rsid w:val="0079384A"/>
    <w:rsid w:val="007A50A8"/>
    <w:rsid w:val="007B4056"/>
    <w:rsid w:val="007B43B1"/>
    <w:rsid w:val="007C4967"/>
    <w:rsid w:val="007C5F9F"/>
    <w:rsid w:val="007F6525"/>
    <w:rsid w:val="0082504A"/>
    <w:rsid w:val="008257CA"/>
    <w:rsid w:val="00850D64"/>
    <w:rsid w:val="008530FB"/>
    <w:rsid w:val="00874286"/>
    <w:rsid w:val="00874D5F"/>
    <w:rsid w:val="00894AD0"/>
    <w:rsid w:val="008A54BC"/>
    <w:rsid w:val="008A6E7F"/>
    <w:rsid w:val="008C3451"/>
    <w:rsid w:val="008E534E"/>
    <w:rsid w:val="008F3FD5"/>
    <w:rsid w:val="008F4027"/>
    <w:rsid w:val="008F7745"/>
    <w:rsid w:val="009300E0"/>
    <w:rsid w:val="009413A2"/>
    <w:rsid w:val="00962C57"/>
    <w:rsid w:val="00987908"/>
    <w:rsid w:val="009948DD"/>
    <w:rsid w:val="00995C6D"/>
    <w:rsid w:val="009A4AD9"/>
    <w:rsid w:val="009B09E4"/>
    <w:rsid w:val="009B19F4"/>
    <w:rsid w:val="009C489E"/>
    <w:rsid w:val="009D42D2"/>
    <w:rsid w:val="009D5095"/>
    <w:rsid w:val="009E227A"/>
    <w:rsid w:val="00A2423E"/>
    <w:rsid w:val="00A401FE"/>
    <w:rsid w:val="00A41C71"/>
    <w:rsid w:val="00A44F9B"/>
    <w:rsid w:val="00A6036F"/>
    <w:rsid w:val="00A66DF9"/>
    <w:rsid w:val="00A66ECA"/>
    <w:rsid w:val="00A76E9E"/>
    <w:rsid w:val="00A819BE"/>
    <w:rsid w:val="00A84404"/>
    <w:rsid w:val="00A857BE"/>
    <w:rsid w:val="00A913C4"/>
    <w:rsid w:val="00A918A8"/>
    <w:rsid w:val="00AA48FE"/>
    <w:rsid w:val="00AE433D"/>
    <w:rsid w:val="00B000EC"/>
    <w:rsid w:val="00B0774A"/>
    <w:rsid w:val="00B15F32"/>
    <w:rsid w:val="00B2448F"/>
    <w:rsid w:val="00B33376"/>
    <w:rsid w:val="00B5425B"/>
    <w:rsid w:val="00B570FC"/>
    <w:rsid w:val="00B82143"/>
    <w:rsid w:val="00B84D3B"/>
    <w:rsid w:val="00B8632C"/>
    <w:rsid w:val="00B94A85"/>
    <w:rsid w:val="00BA0E53"/>
    <w:rsid w:val="00BA37A8"/>
    <w:rsid w:val="00BA5E3F"/>
    <w:rsid w:val="00BB3ED9"/>
    <w:rsid w:val="00BC4794"/>
    <w:rsid w:val="00C01E05"/>
    <w:rsid w:val="00C168D3"/>
    <w:rsid w:val="00C17BF9"/>
    <w:rsid w:val="00C34F8D"/>
    <w:rsid w:val="00C379DB"/>
    <w:rsid w:val="00C64150"/>
    <w:rsid w:val="00C67CC8"/>
    <w:rsid w:val="00C8326A"/>
    <w:rsid w:val="00CB445B"/>
    <w:rsid w:val="00CD1B64"/>
    <w:rsid w:val="00CD2A1A"/>
    <w:rsid w:val="00CF3FF3"/>
    <w:rsid w:val="00D10184"/>
    <w:rsid w:val="00D40B56"/>
    <w:rsid w:val="00D5781C"/>
    <w:rsid w:val="00D60179"/>
    <w:rsid w:val="00D6301F"/>
    <w:rsid w:val="00D70898"/>
    <w:rsid w:val="00D74033"/>
    <w:rsid w:val="00D83021"/>
    <w:rsid w:val="00D92453"/>
    <w:rsid w:val="00D95B09"/>
    <w:rsid w:val="00DC4592"/>
    <w:rsid w:val="00DD7804"/>
    <w:rsid w:val="00DE0BB8"/>
    <w:rsid w:val="00DE2FB2"/>
    <w:rsid w:val="00E116B5"/>
    <w:rsid w:val="00E210D5"/>
    <w:rsid w:val="00E30F7E"/>
    <w:rsid w:val="00E75A89"/>
    <w:rsid w:val="00E83C05"/>
    <w:rsid w:val="00E83C98"/>
    <w:rsid w:val="00EA2C9E"/>
    <w:rsid w:val="00EA6FD3"/>
    <w:rsid w:val="00EC1C21"/>
    <w:rsid w:val="00EC2E8E"/>
    <w:rsid w:val="00ED27B8"/>
    <w:rsid w:val="00F02A18"/>
    <w:rsid w:val="00F239ED"/>
    <w:rsid w:val="00F33C41"/>
    <w:rsid w:val="00F573FE"/>
    <w:rsid w:val="00F63BC0"/>
    <w:rsid w:val="00F70ED3"/>
    <w:rsid w:val="00F76E53"/>
    <w:rsid w:val="00F80CA2"/>
    <w:rsid w:val="00F84352"/>
    <w:rsid w:val="00FA77CE"/>
    <w:rsid w:val="00FB377C"/>
    <w:rsid w:val="00FF577B"/>
    <w:rsid w:val="00FF7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44DC1"/>
  <w15:chartTrackingRefBased/>
  <w15:docId w15:val="{335B25C5-7C43-48E4-A0B1-09D9BE77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0898"/>
    <w:pPr>
      <w:spacing w:after="0" w:line="240" w:lineRule="auto"/>
    </w:pPr>
  </w:style>
  <w:style w:type="paragraph" w:styleId="NormalWeb">
    <w:name w:val="Normal (Web)"/>
    <w:basedOn w:val="Normal"/>
    <w:uiPriority w:val="99"/>
    <w:semiHidden/>
    <w:unhideWhenUsed/>
    <w:rsid w:val="006E48B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049807">
      <w:bodyDiv w:val="1"/>
      <w:marLeft w:val="0"/>
      <w:marRight w:val="0"/>
      <w:marTop w:val="0"/>
      <w:marBottom w:val="0"/>
      <w:divBdr>
        <w:top w:val="none" w:sz="0" w:space="0" w:color="auto"/>
        <w:left w:val="none" w:sz="0" w:space="0" w:color="auto"/>
        <w:bottom w:val="none" w:sz="0" w:space="0" w:color="auto"/>
        <w:right w:val="none" w:sz="0" w:space="0" w:color="auto"/>
      </w:divBdr>
    </w:div>
    <w:div w:id="1056972597">
      <w:bodyDiv w:val="1"/>
      <w:marLeft w:val="0"/>
      <w:marRight w:val="0"/>
      <w:marTop w:val="0"/>
      <w:marBottom w:val="0"/>
      <w:divBdr>
        <w:top w:val="none" w:sz="0" w:space="0" w:color="auto"/>
        <w:left w:val="none" w:sz="0" w:space="0" w:color="auto"/>
        <w:bottom w:val="none" w:sz="0" w:space="0" w:color="auto"/>
        <w:right w:val="none" w:sz="0" w:space="0" w:color="auto"/>
      </w:divBdr>
    </w:div>
    <w:div w:id="135457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image" Target="media/image10.png"/><Relationship Id="rId42" Type="http://schemas.openxmlformats.org/officeDocument/2006/relationships/image" Target="media/image21.png"/><Relationship Id="rId63" Type="http://schemas.openxmlformats.org/officeDocument/2006/relationships/oleObject" Target="embeddings/oleObject29.bin"/><Relationship Id="rId84" Type="http://schemas.openxmlformats.org/officeDocument/2006/relationships/image" Target="media/image42.wmf"/><Relationship Id="rId16" Type="http://schemas.openxmlformats.org/officeDocument/2006/relationships/oleObject" Target="embeddings/oleObject6.bin"/><Relationship Id="rId107" Type="http://schemas.openxmlformats.org/officeDocument/2006/relationships/image" Target="media/image53.wmf"/><Relationship Id="rId11" Type="http://schemas.openxmlformats.org/officeDocument/2006/relationships/image" Target="media/image5.wmf"/><Relationship Id="rId32" Type="http://schemas.openxmlformats.org/officeDocument/2006/relationships/image" Target="media/image16.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9.wmf"/><Relationship Id="rId74" Type="http://schemas.openxmlformats.org/officeDocument/2006/relationships/image" Target="media/image37.wmf"/><Relationship Id="rId79" Type="http://schemas.openxmlformats.org/officeDocument/2006/relationships/oleObject" Target="embeddings/oleObject37.bin"/><Relationship Id="rId102" Type="http://schemas.openxmlformats.org/officeDocument/2006/relationships/oleObject" Target="embeddings/oleObject49.bin"/><Relationship Id="rId123" Type="http://schemas.openxmlformats.org/officeDocument/2006/relationships/image" Target="media/image61.png"/><Relationship Id="rId128" Type="http://schemas.openxmlformats.org/officeDocument/2006/relationships/oleObject" Target="embeddings/oleObject62.bin"/><Relationship Id="rId5" Type="http://schemas.openxmlformats.org/officeDocument/2006/relationships/oleObject" Target="embeddings/oleObject1.bin"/><Relationship Id="rId90" Type="http://schemas.openxmlformats.org/officeDocument/2006/relationships/oleObject" Target="embeddings/oleObject43.bin"/><Relationship Id="rId95" Type="http://schemas.openxmlformats.org/officeDocument/2006/relationships/image" Target="media/image47.wmf"/><Relationship Id="rId22" Type="http://schemas.openxmlformats.org/officeDocument/2006/relationships/image" Target="media/image11.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4.wmf"/><Relationship Id="rId64" Type="http://schemas.openxmlformats.org/officeDocument/2006/relationships/image" Target="media/image32.wmf"/><Relationship Id="rId69" Type="http://schemas.openxmlformats.org/officeDocument/2006/relationships/oleObject" Target="embeddings/oleObject32.bin"/><Relationship Id="rId113" Type="http://schemas.openxmlformats.org/officeDocument/2006/relationships/image" Target="media/image56.wmf"/><Relationship Id="rId118" Type="http://schemas.openxmlformats.org/officeDocument/2006/relationships/oleObject" Target="embeddings/oleObject57.bin"/><Relationship Id="rId134" Type="http://schemas.openxmlformats.org/officeDocument/2006/relationships/fontTable" Target="fontTable.xml"/><Relationship Id="rId80" Type="http://schemas.openxmlformats.org/officeDocument/2006/relationships/image" Target="media/image40.wmf"/><Relationship Id="rId85" Type="http://schemas.openxmlformats.org/officeDocument/2006/relationships/oleObject" Target="embeddings/oleObject40.bin"/><Relationship Id="rId12" Type="http://schemas.openxmlformats.org/officeDocument/2006/relationships/oleObject" Target="embeddings/oleObject4.bin"/><Relationship Id="rId17" Type="http://schemas.openxmlformats.org/officeDocument/2006/relationships/image" Target="media/image8.wmf"/><Relationship Id="rId33" Type="http://schemas.openxmlformats.org/officeDocument/2006/relationships/oleObject" Target="embeddings/oleObject14.bin"/><Relationship Id="rId38" Type="http://schemas.openxmlformats.org/officeDocument/2006/relationships/image" Target="media/image19.wmf"/><Relationship Id="rId59" Type="http://schemas.openxmlformats.org/officeDocument/2006/relationships/oleObject" Target="embeddings/oleObject27.bin"/><Relationship Id="rId103" Type="http://schemas.openxmlformats.org/officeDocument/2006/relationships/image" Target="media/image51.png"/><Relationship Id="rId108" Type="http://schemas.openxmlformats.org/officeDocument/2006/relationships/oleObject" Target="embeddings/oleObject52.bin"/><Relationship Id="rId124" Type="http://schemas.openxmlformats.org/officeDocument/2006/relationships/oleObject" Target="embeddings/oleObject60.bin"/><Relationship Id="rId129" Type="http://schemas.openxmlformats.org/officeDocument/2006/relationships/oleObject" Target="embeddings/oleObject63.bin"/><Relationship Id="rId54" Type="http://schemas.openxmlformats.org/officeDocument/2006/relationships/image" Target="media/image27.wmf"/><Relationship Id="rId70" Type="http://schemas.openxmlformats.org/officeDocument/2006/relationships/image" Target="media/image35.wmf"/><Relationship Id="rId75" Type="http://schemas.openxmlformats.org/officeDocument/2006/relationships/oleObject" Target="embeddings/oleObject35.bin"/><Relationship Id="rId91" Type="http://schemas.openxmlformats.org/officeDocument/2006/relationships/image" Target="media/image45.png"/><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2.png"/><Relationship Id="rId23" Type="http://schemas.openxmlformats.org/officeDocument/2006/relationships/oleObject" Target="embeddings/oleObject9.bin"/><Relationship Id="rId28" Type="http://schemas.openxmlformats.org/officeDocument/2006/relationships/image" Target="media/image14.wmf"/><Relationship Id="rId49" Type="http://schemas.openxmlformats.org/officeDocument/2006/relationships/oleObject" Target="embeddings/oleObject22.bin"/><Relationship Id="rId114" Type="http://schemas.openxmlformats.org/officeDocument/2006/relationships/oleObject" Target="embeddings/oleObject55.bin"/><Relationship Id="rId119" Type="http://schemas.openxmlformats.org/officeDocument/2006/relationships/image" Target="media/image59.png"/><Relationship Id="rId44" Type="http://schemas.openxmlformats.org/officeDocument/2006/relationships/image" Target="media/image22.wmf"/><Relationship Id="rId60" Type="http://schemas.openxmlformats.org/officeDocument/2006/relationships/image" Target="media/image30.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3.wmf"/><Relationship Id="rId130" Type="http://schemas.openxmlformats.org/officeDocument/2006/relationships/image" Target="media/image64.png"/><Relationship Id="rId135" Type="http://schemas.openxmlformats.org/officeDocument/2006/relationships/theme" Target="theme/theme1.xml"/><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oleObject" Target="embeddings/oleObject17.bin"/><Relationship Id="rId109" Type="http://schemas.openxmlformats.org/officeDocument/2006/relationships/image" Target="media/image54.wmf"/><Relationship Id="rId34" Type="http://schemas.openxmlformats.org/officeDocument/2006/relationships/image" Target="media/image17.wmf"/><Relationship Id="rId50" Type="http://schemas.openxmlformats.org/officeDocument/2006/relationships/image" Target="media/image25.wmf"/><Relationship Id="rId55" Type="http://schemas.openxmlformats.org/officeDocument/2006/relationships/oleObject" Target="embeddings/oleObject25.bin"/><Relationship Id="rId76" Type="http://schemas.openxmlformats.org/officeDocument/2006/relationships/image" Target="media/image38.wmf"/><Relationship Id="rId97" Type="http://schemas.openxmlformats.org/officeDocument/2006/relationships/image" Target="media/image48.png"/><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2.png"/><Relationship Id="rId7" Type="http://schemas.openxmlformats.org/officeDocument/2006/relationships/image" Target="media/image3.png"/><Relationship Id="rId71" Type="http://schemas.openxmlformats.org/officeDocument/2006/relationships/oleObject" Target="embeddings/oleObject33.bin"/><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2.wmf"/><Relationship Id="rId40" Type="http://schemas.openxmlformats.org/officeDocument/2006/relationships/image" Target="media/image20.wmf"/><Relationship Id="rId45" Type="http://schemas.openxmlformats.org/officeDocument/2006/relationships/oleObject" Target="embeddings/oleObject20.bin"/><Relationship Id="rId66" Type="http://schemas.openxmlformats.org/officeDocument/2006/relationships/image" Target="media/image33.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7.wmf"/><Relationship Id="rId131" Type="http://schemas.openxmlformats.org/officeDocument/2006/relationships/oleObject" Target="embeddings/oleObject64.bin"/><Relationship Id="rId61" Type="http://schemas.openxmlformats.org/officeDocument/2006/relationships/oleObject" Target="embeddings/oleObject28.bin"/><Relationship Id="rId82" Type="http://schemas.openxmlformats.org/officeDocument/2006/relationships/image" Target="media/image41.wmf"/><Relationship Id="rId19" Type="http://schemas.openxmlformats.org/officeDocument/2006/relationships/image" Target="media/image9.wmf"/><Relationship Id="rId14"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oleObject" Target="embeddings/oleObject15.bin"/><Relationship Id="rId56" Type="http://schemas.openxmlformats.org/officeDocument/2006/relationships/image" Target="media/image28.wmf"/><Relationship Id="rId77" Type="http://schemas.openxmlformats.org/officeDocument/2006/relationships/oleObject" Target="embeddings/oleObject36.bin"/><Relationship Id="rId100" Type="http://schemas.openxmlformats.org/officeDocument/2006/relationships/oleObject" Target="embeddings/oleObject48.bin"/><Relationship Id="rId105" Type="http://schemas.openxmlformats.org/officeDocument/2006/relationships/image" Target="media/image52.wmf"/><Relationship Id="rId126" Type="http://schemas.openxmlformats.org/officeDocument/2006/relationships/oleObject" Target="embeddings/oleObject61.bin"/><Relationship Id="rId8" Type="http://schemas.openxmlformats.org/officeDocument/2006/relationships/oleObject" Target="embeddings/oleObject2.bin"/><Relationship Id="rId51" Type="http://schemas.openxmlformats.org/officeDocument/2006/relationships/oleObject" Target="embeddings/oleObject23.bin"/><Relationship Id="rId72" Type="http://schemas.openxmlformats.org/officeDocument/2006/relationships/image" Target="media/image36.wmf"/><Relationship Id="rId93" Type="http://schemas.openxmlformats.org/officeDocument/2006/relationships/image" Target="media/image46.wmf"/><Relationship Id="rId98" Type="http://schemas.openxmlformats.org/officeDocument/2006/relationships/oleObject" Target="embeddings/oleObject47.bin"/><Relationship Id="rId121" Type="http://schemas.openxmlformats.org/officeDocument/2006/relationships/image" Target="media/image60.wmf"/><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image" Target="media/image23.wmf"/><Relationship Id="rId67" Type="http://schemas.openxmlformats.org/officeDocument/2006/relationships/oleObject" Target="embeddings/oleObject31.bin"/><Relationship Id="rId116" Type="http://schemas.openxmlformats.org/officeDocument/2006/relationships/oleObject" Target="embeddings/oleObject56.bin"/><Relationship Id="rId20" Type="http://schemas.openxmlformats.org/officeDocument/2006/relationships/oleObject" Target="embeddings/oleObject8.bin"/><Relationship Id="rId41" Type="http://schemas.openxmlformats.org/officeDocument/2006/relationships/oleObject" Target="embeddings/oleObject18.bin"/><Relationship Id="rId62" Type="http://schemas.openxmlformats.org/officeDocument/2006/relationships/image" Target="media/image31.wmf"/><Relationship Id="rId83" Type="http://schemas.openxmlformats.org/officeDocument/2006/relationships/oleObject" Target="embeddings/oleObject39.bin"/><Relationship Id="rId88" Type="http://schemas.openxmlformats.org/officeDocument/2006/relationships/image" Target="media/image44.wmf"/><Relationship Id="rId111" Type="http://schemas.openxmlformats.org/officeDocument/2006/relationships/image" Target="media/image55.wmf"/><Relationship Id="rId132" Type="http://schemas.openxmlformats.org/officeDocument/2006/relationships/image" Target="media/image65.png"/><Relationship Id="rId15" Type="http://schemas.openxmlformats.org/officeDocument/2006/relationships/image" Target="media/image7.wmf"/><Relationship Id="rId36" Type="http://schemas.openxmlformats.org/officeDocument/2006/relationships/image" Target="media/image18.wmf"/><Relationship Id="rId57" Type="http://schemas.openxmlformats.org/officeDocument/2006/relationships/oleObject" Target="embeddings/oleObject26.bin"/><Relationship Id="rId106" Type="http://schemas.openxmlformats.org/officeDocument/2006/relationships/oleObject" Target="embeddings/oleObject51.bin"/><Relationship Id="rId127" Type="http://schemas.openxmlformats.org/officeDocument/2006/relationships/image" Target="media/image63.png"/><Relationship Id="rId10" Type="http://schemas.openxmlformats.org/officeDocument/2006/relationships/oleObject" Target="embeddings/oleObject3.bin"/><Relationship Id="rId31" Type="http://schemas.openxmlformats.org/officeDocument/2006/relationships/oleObject" Target="embeddings/oleObject13.bin"/><Relationship Id="rId52" Type="http://schemas.openxmlformats.org/officeDocument/2006/relationships/image" Target="media/image26.wmf"/><Relationship Id="rId73" Type="http://schemas.openxmlformats.org/officeDocument/2006/relationships/oleObject" Target="embeddings/oleObject34.bin"/><Relationship Id="rId78" Type="http://schemas.openxmlformats.org/officeDocument/2006/relationships/image" Target="media/image39.wmf"/><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9.bin"/><Relationship Id="rId4" Type="http://schemas.openxmlformats.org/officeDocument/2006/relationships/image" Target="media/image1.wmf"/><Relationship Id="rId9" Type="http://schemas.openxmlformats.org/officeDocument/2006/relationships/image" Target="media/image4.wmf"/><Relationship Id="rId26" Type="http://schemas.openxmlformats.org/officeDocument/2006/relationships/image" Target="media/image13.wmf"/><Relationship Id="rId47" Type="http://schemas.openxmlformats.org/officeDocument/2006/relationships/oleObject" Target="embeddings/oleObject21.bin"/><Relationship Id="rId68" Type="http://schemas.openxmlformats.org/officeDocument/2006/relationships/image" Target="media/image34.wmf"/><Relationship Id="rId89" Type="http://schemas.openxmlformats.org/officeDocument/2006/relationships/oleObject" Target="embeddings/oleObject42.bin"/><Relationship Id="rId112" Type="http://schemas.openxmlformats.org/officeDocument/2006/relationships/oleObject" Target="embeddings/oleObject54.bin"/><Relationship Id="rId133" Type="http://schemas.openxmlformats.org/officeDocument/2006/relationships/image" Target="media/image6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2565</TotalTime>
  <Pages>18</Pages>
  <Words>2519</Words>
  <Characters>14364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50</cp:revision>
  <dcterms:created xsi:type="dcterms:W3CDTF">2019-08-14T21:17:00Z</dcterms:created>
  <dcterms:modified xsi:type="dcterms:W3CDTF">2022-08-23T01:04:00Z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