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BFC45" w14:textId="77777777" w:rsidR="002C7A08" w:rsidRPr="008E47A5" w:rsidRDefault="008D3296"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Crystal </w:t>
      </w:r>
      <w:r w:rsidR="00302EDB">
        <w:rPr>
          <w:rFonts w:ascii="Arial" w:hAnsi="Arial" w:cs="Arial"/>
          <w:b/>
          <w:color w:val="000080"/>
          <w:sz w:val="40"/>
          <w:szCs w:val="40"/>
          <w:u w:val="single"/>
        </w:rPr>
        <w:t>Excitations</w:t>
      </w:r>
    </w:p>
    <w:p w14:paraId="7C29E5E3" w14:textId="77777777" w:rsidR="002C7A08" w:rsidRDefault="002C7A08"/>
    <w:p w14:paraId="6E653B5C" w14:textId="77777777" w:rsidR="00A578EB" w:rsidRDefault="00A578EB" w:rsidP="002A39DF">
      <w:pPr>
        <w:rPr>
          <w:rFonts w:ascii="Calibri" w:hAnsi="Calibri" w:cs="Calibri"/>
        </w:rPr>
      </w:pPr>
    </w:p>
    <w:p w14:paraId="3CA3290A" w14:textId="77777777" w:rsidR="00D93403" w:rsidRPr="00230FA1" w:rsidRDefault="00637C41" w:rsidP="00EB3067">
      <w:pPr>
        <w:rPr>
          <w:rFonts w:ascii="Calibri" w:hAnsi="Calibri" w:cs="Calibri"/>
          <w:b/>
          <w:sz w:val="28"/>
          <w:szCs w:val="28"/>
        </w:rPr>
      </w:pPr>
      <w:r>
        <w:rPr>
          <w:rFonts w:ascii="Calibri" w:hAnsi="Calibri" w:cs="Calibri"/>
          <w:b/>
          <w:sz w:val="28"/>
          <w:szCs w:val="28"/>
        </w:rPr>
        <w:t>Trying to put</w:t>
      </w:r>
      <w:r w:rsidR="00D93403" w:rsidRPr="00230FA1">
        <w:rPr>
          <w:rFonts w:ascii="Calibri" w:hAnsi="Calibri" w:cs="Calibri"/>
          <w:b/>
          <w:sz w:val="28"/>
          <w:szCs w:val="28"/>
        </w:rPr>
        <w:t xml:space="preserve"> a physical picture </w:t>
      </w:r>
      <w:r w:rsidR="004148D1">
        <w:rPr>
          <w:rFonts w:ascii="Calibri" w:hAnsi="Calibri" w:cs="Calibri"/>
          <w:b/>
          <w:sz w:val="28"/>
          <w:szCs w:val="28"/>
        </w:rPr>
        <w:t>to Bloch’s theorem</w:t>
      </w:r>
    </w:p>
    <w:p w14:paraId="5A6A3EC5" w14:textId="77777777" w:rsidR="00D93403" w:rsidRPr="00D93403" w:rsidRDefault="00D93403" w:rsidP="00D93403">
      <w:pPr>
        <w:rPr>
          <w:rFonts w:ascii="Calibri" w:eastAsia="Calibri" w:hAnsi="Calibri"/>
          <w:sz w:val="22"/>
          <w:szCs w:val="22"/>
        </w:rPr>
      </w:pPr>
      <w:r w:rsidRPr="00D93403">
        <w:rPr>
          <w:rFonts w:ascii="Calibri" w:eastAsia="Calibri" w:hAnsi="Calibri"/>
          <w:sz w:val="22"/>
          <w:szCs w:val="22"/>
        </w:rPr>
        <w:t>So I’d like to put a physical picture to these states.  The previous calculations all bear out Bloch’s theorem, so we know the wavefunction looks like this:</w:t>
      </w:r>
    </w:p>
    <w:p w14:paraId="38F6F91D" w14:textId="77777777" w:rsidR="00D93403" w:rsidRPr="00D93403" w:rsidRDefault="00D93403" w:rsidP="00D93403">
      <w:pPr>
        <w:rPr>
          <w:rFonts w:ascii="Calibri" w:eastAsia="Calibri" w:hAnsi="Calibri"/>
          <w:sz w:val="22"/>
          <w:szCs w:val="22"/>
        </w:rPr>
      </w:pPr>
    </w:p>
    <w:p w14:paraId="75BF9670" w14:textId="77777777" w:rsidR="00D93403" w:rsidRPr="00D93403" w:rsidRDefault="00D93403" w:rsidP="00D93403">
      <w:pPr>
        <w:rPr>
          <w:rFonts w:ascii="Calibri" w:eastAsia="Calibri" w:hAnsi="Calibri"/>
          <w:sz w:val="22"/>
          <w:szCs w:val="22"/>
        </w:rPr>
      </w:pPr>
      <w:r w:rsidRPr="00D93403">
        <w:rPr>
          <w:rFonts w:ascii="Calibri" w:eastAsia="Calibri" w:hAnsi="Calibri"/>
          <w:position w:val="-10"/>
          <w:sz w:val="22"/>
          <w:szCs w:val="22"/>
        </w:rPr>
        <w:object w:dxaOrig="4520" w:dyaOrig="360" w14:anchorId="47D7E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18pt" o:ole="" filled="t" fillcolor="#cfc">
            <v:imagedata r:id="rId4" o:title=""/>
          </v:shape>
          <o:OLEObject Type="Embed" ProgID="Equation.DSMT4" ShapeID="_x0000_i1025" DrawAspect="Content" ObjectID="_1718272256" r:id="rId5"/>
        </w:object>
      </w:r>
    </w:p>
    <w:p w14:paraId="51FB3CC6" w14:textId="77777777" w:rsidR="00D93403" w:rsidRPr="00D93403" w:rsidRDefault="00D93403" w:rsidP="00D93403">
      <w:pPr>
        <w:rPr>
          <w:rFonts w:ascii="Calibri" w:eastAsia="Calibri" w:hAnsi="Calibri"/>
          <w:sz w:val="22"/>
          <w:szCs w:val="22"/>
        </w:rPr>
      </w:pPr>
    </w:p>
    <w:p w14:paraId="76BF8E7C" w14:textId="6963AFC5" w:rsidR="00321BFE" w:rsidRPr="00321BFE" w:rsidRDefault="00D93403" w:rsidP="00D93403">
      <w:pPr>
        <w:rPr>
          <w:rFonts w:ascii="Calibri" w:eastAsia="Calibri" w:hAnsi="Calibri"/>
          <w:sz w:val="22"/>
          <w:szCs w:val="22"/>
        </w:rPr>
      </w:pPr>
      <w:r w:rsidRPr="00D93403">
        <w:rPr>
          <w:rFonts w:ascii="Calibri" w:eastAsia="Calibri" w:hAnsi="Calibri"/>
          <w:sz w:val="22"/>
          <w:szCs w:val="22"/>
        </w:rPr>
        <w:t>where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k</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rPr>
        <w:t xml:space="preserve"> is a wavefunction periodic over the sample and u(</w:t>
      </w:r>
      <w:r w:rsidRPr="00D93403">
        <w:rPr>
          <w:rFonts w:ascii="Calibri" w:eastAsia="Calibri" w:hAnsi="Calibri"/>
          <w:b/>
          <w:sz w:val="22"/>
          <w:szCs w:val="22"/>
        </w:rPr>
        <w:t>r</w:t>
      </w:r>
      <w:r w:rsidRPr="00D93403">
        <w:rPr>
          <w:rFonts w:ascii="Calibri" w:eastAsia="Calibri" w:hAnsi="Calibri"/>
          <w:sz w:val="22"/>
          <w:szCs w:val="22"/>
        </w:rPr>
        <w:t xml:space="preserve">) is a wavefunction periodic over the primitive cell.  So </w:t>
      </w:r>
      <w:r w:rsidRPr="00D93403">
        <w:rPr>
          <w:rFonts w:ascii="Calibri" w:eastAsia="Calibri" w:hAnsi="Calibri"/>
          <w:b/>
          <w:sz w:val="22"/>
          <w:szCs w:val="22"/>
        </w:rPr>
        <w:t>k</w:t>
      </w:r>
      <w:r w:rsidRPr="00D93403">
        <w:rPr>
          <w:rFonts w:ascii="Calibri" w:eastAsia="Calibri" w:hAnsi="Calibri"/>
          <w:sz w:val="22"/>
          <w:szCs w:val="22"/>
        </w:rPr>
        <w:t xml:space="preserve"> will be comprised of vectors that satisfy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k</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L</w:t>
      </w:r>
      <w:r w:rsidRPr="00D93403">
        <w:rPr>
          <w:rFonts w:ascii="Calibri" w:eastAsia="Calibri" w:hAnsi="Calibri"/>
          <w:sz w:val="22"/>
          <w:szCs w:val="22"/>
          <w:vertAlign w:val="superscript"/>
        </w:rPr>
        <w:t>)</w:t>
      </w:r>
      <w:r w:rsidRPr="00D93403">
        <w:rPr>
          <w:rFonts w:ascii="Calibri" w:eastAsia="Calibri" w:hAnsi="Calibri"/>
          <w:sz w:val="22"/>
          <w:szCs w:val="22"/>
        </w:rPr>
        <w:t xml:space="preserve"> =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k</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rPr>
        <w:t xml:space="preserve"> </w:t>
      </w:r>
      <w:r w:rsidRPr="00D93403">
        <w:rPr>
          <w:rFonts w:ascii="Arial Narrow" w:eastAsia="Calibri" w:hAnsi="Arial Narrow"/>
          <w:sz w:val="22"/>
          <w:szCs w:val="22"/>
        </w:rPr>
        <w:t>→</w:t>
      </w:r>
      <w:r w:rsidRPr="00D93403">
        <w:rPr>
          <w:rFonts w:ascii="Calibri" w:eastAsia="Calibri" w:hAnsi="Calibri"/>
          <w:sz w:val="22"/>
          <w:szCs w:val="22"/>
        </w:rPr>
        <w:t xml:space="preserve">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k</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L</w:t>
      </w:r>
      <w:r w:rsidRPr="00D93403">
        <w:rPr>
          <w:rFonts w:ascii="Calibri" w:eastAsia="Calibri" w:hAnsi="Calibri"/>
          <w:sz w:val="22"/>
          <w:szCs w:val="22"/>
        </w:rPr>
        <w:t xml:space="preserve"> = 1 </w:t>
      </w:r>
      <w:r w:rsidRPr="00D93403">
        <w:rPr>
          <w:rFonts w:ascii="Arial Narrow" w:eastAsia="Calibri" w:hAnsi="Arial Narrow"/>
          <w:sz w:val="22"/>
          <w:szCs w:val="22"/>
        </w:rPr>
        <w:t>→</w:t>
      </w:r>
      <w:r w:rsidRPr="00D93403">
        <w:rPr>
          <w:rFonts w:ascii="Calibri" w:eastAsia="Calibri" w:hAnsi="Calibri"/>
          <w:sz w:val="22"/>
          <w:szCs w:val="22"/>
        </w:rPr>
        <w:t xml:space="preserve"> k = 2</w:t>
      </w:r>
      <w:r w:rsidRPr="00D93403">
        <w:rPr>
          <w:rFonts w:ascii="Calibri" w:eastAsia="Calibri" w:hAnsi="Calibri" w:cs="Calibri"/>
          <w:sz w:val="22"/>
          <w:szCs w:val="22"/>
        </w:rPr>
        <w:t>π</w:t>
      </w:r>
      <w:r w:rsidRPr="00D93403">
        <w:rPr>
          <w:rFonts w:ascii="Calibri" w:eastAsia="Calibri" w:hAnsi="Calibri"/>
          <w:sz w:val="22"/>
          <w:szCs w:val="22"/>
        </w:rPr>
        <w:t>n/L (in 1D anyway).  But these will be restricted to a BZ for uniqueness.  And u(</w:t>
      </w:r>
      <w:r w:rsidRPr="00D93403">
        <w:rPr>
          <w:rFonts w:ascii="Calibri" w:eastAsia="Calibri" w:hAnsi="Calibri"/>
          <w:b/>
          <w:sz w:val="22"/>
          <w:szCs w:val="22"/>
        </w:rPr>
        <w:t>r</w:t>
      </w:r>
      <w:r w:rsidRPr="00D93403">
        <w:rPr>
          <w:rFonts w:ascii="Calibri" w:eastAsia="Calibri" w:hAnsi="Calibri"/>
          <w:sz w:val="22"/>
          <w:szCs w:val="22"/>
        </w:rPr>
        <w:t xml:space="preserve">), being periodic over the primitive cell, can be Fourier decomposed into waves with </w:t>
      </w:r>
      <w:r w:rsidRPr="00D93403">
        <w:rPr>
          <w:rFonts w:ascii="Calibri" w:eastAsia="Calibri" w:hAnsi="Calibri"/>
          <w:b/>
          <w:sz w:val="22"/>
          <w:szCs w:val="22"/>
        </w:rPr>
        <w:t>G</w:t>
      </w:r>
      <w:r w:rsidRPr="00D93403">
        <w:rPr>
          <w:rFonts w:ascii="Calibri" w:eastAsia="Calibri" w:hAnsi="Calibri"/>
          <w:sz w:val="22"/>
          <w:szCs w:val="22"/>
        </w:rPr>
        <w:t>’s such that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G</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a</w:t>
      </w:r>
      <w:r w:rsidRPr="00D93403">
        <w:rPr>
          <w:rFonts w:ascii="Calibri" w:eastAsia="Calibri" w:hAnsi="Calibri"/>
          <w:sz w:val="22"/>
          <w:szCs w:val="22"/>
          <w:vertAlign w:val="superscript"/>
        </w:rPr>
        <w:t>)</w:t>
      </w:r>
      <w:r w:rsidRPr="00D93403">
        <w:rPr>
          <w:rFonts w:ascii="Calibri" w:eastAsia="Calibri" w:hAnsi="Calibri"/>
          <w:sz w:val="22"/>
          <w:szCs w:val="22"/>
        </w:rPr>
        <w:t xml:space="preserve"> =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G</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rPr>
        <w:t xml:space="preserve"> </w:t>
      </w:r>
      <w:r w:rsidRPr="00D93403">
        <w:rPr>
          <w:rFonts w:ascii="Calibri" w:eastAsia="Calibri" w:hAnsi="Calibri"/>
          <w:sz w:val="22"/>
          <w:szCs w:val="22"/>
        </w:rPr>
        <w:sym w:font="Wingdings" w:char="F0E0"/>
      </w:r>
      <w:r w:rsidRPr="00D93403">
        <w:rPr>
          <w:rFonts w:ascii="Calibri" w:eastAsia="Calibri" w:hAnsi="Calibri"/>
          <w:sz w:val="22"/>
          <w:szCs w:val="22"/>
        </w:rPr>
        <w:t>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G</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a</w:t>
      </w:r>
      <w:r w:rsidRPr="00D93403">
        <w:rPr>
          <w:rFonts w:ascii="Calibri" w:eastAsia="Calibri" w:hAnsi="Calibri"/>
          <w:sz w:val="22"/>
          <w:szCs w:val="22"/>
        </w:rPr>
        <w:t xml:space="preserve"> = 1 </w:t>
      </w:r>
      <w:r w:rsidRPr="00D93403">
        <w:rPr>
          <w:rFonts w:ascii="Calibri" w:eastAsia="Calibri" w:hAnsi="Calibri"/>
          <w:sz w:val="22"/>
          <w:szCs w:val="22"/>
        </w:rPr>
        <w:sym w:font="Wingdings" w:char="F0E0"/>
      </w:r>
      <w:r w:rsidRPr="00D93403">
        <w:rPr>
          <w:rFonts w:ascii="Calibri" w:eastAsia="Calibri" w:hAnsi="Calibri"/>
          <w:sz w:val="22"/>
          <w:szCs w:val="22"/>
        </w:rPr>
        <w:t xml:space="preserve"> G = 2</w:t>
      </w:r>
      <w:r w:rsidRPr="00D93403">
        <w:rPr>
          <w:rFonts w:ascii="Calibri" w:eastAsia="Calibri" w:hAnsi="Calibri" w:cs="Calibri"/>
          <w:sz w:val="22"/>
          <w:szCs w:val="22"/>
        </w:rPr>
        <w:t>π</w:t>
      </w:r>
      <w:r w:rsidRPr="00D93403">
        <w:rPr>
          <w:rFonts w:ascii="Calibri" w:eastAsia="Calibri" w:hAnsi="Calibri"/>
          <w:sz w:val="22"/>
          <w:szCs w:val="22"/>
        </w:rPr>
        <w:t>n/a (again, in 1D).  So we can write u(</w:t>
      </w:r>
      <w:r w:rsidRPr="00D93403">
        <w:rPr>
          <w:rFonts w:ascii="Calibri" w:eastAsia="Calibri" w:hAnsi="Calibri"/>
          <w:b/>
          <w:sz w:val="22"/>
          <w:szCs w:val="22"/>
        </w:rPr>
        <w:t>r</w:t>
      </w:r>
      <w:r w:rsidRPr="00D93403">
        <w:rPr>
          <w:rFonts w:ascii="Calibri" w:eastAsia="Calibri" w:hAnsi="Calibri"/>
          <w:sz w:val="22"/>
          <w:szCs w:val="22"/>
        </w:rPr>
        <w:t xml:space="preserve">) = </w:t>
      </w:r>
      <w:r w:rsidRPr="00D93403">
        <w:rPr>
          <w:rFonts w:ascii="Calibri" w:eastAsia="Calibri" w:hAnsi="Calibri" w:cs="Calibri"/>
          <w:sz w:val="22"/>
          <w:szCs w:val="22"/>
        </w:rPr>
        <w:t>Σ</w:t>
      </w:r>
      <w:r w:rsidR="002D4AF8">
        <w:rPr>
          <w:rFonts w:ascii="Calibri" w:eastAsia="Calibri" w:hAnsi="Calibri" w:cs="Calibri"/>
          <w:sz w:val="22"/>
          <w:szCs w:val="22"/>
          <w:vertAlign w:val="subscript"/>
        </w:rPr>
        <w:t>G</w:t>
      </w:r>
      <w:r w:rsidR="002D4AF8">
        <w:rPr>
          <w:rFonts w:ascii="Calibri" w:eastAsia="Calibri" w:hAnsi="Calibri" w:cs="Calibri"/>
          <w:sz w:val="22"/>
          <w:szCs w:val="22"/>
        </w:rPr>
        <w:t>u</w:t>
      </w:r>
      <w:r w:rsidR="002D4AF8">
        <w:rPr>
          <w:rFonts w:ascii="Calibri" w:eastAsia="Calibri" w:hAnsi="Calibri" w:cs="Calibri"/>
          <w:sz w:val="22"/>
          <w:szCs w:val="22"/>
          <w:vertAlign w:val="subscript"/>
        </w:rPr>
        <w:t>G</w:t>
      </w:r>
      <w:r w:rsidRPr="00D93403">
        <w:rPr>
          <w:rFonts w:ascii="Calibri" w:eastAsia="Calibri" w:hAnsi="Calibri"/>
          <w:sz w:val="22"/>
          <w:szCs w:val="22"/>
        </w:rPr>
        <w:t>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G</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rPr>
        <w:t xml:space="preserve">.  Note that </w:t>
      </w:r>
      <w:r w:rsidRPr="00D93403">
        <w:rPr>
          <w:rFonts w:ascii="Calibri" w:eastAsia="Calibri" w:hAnsi="Calibri"/>
          <w:b/>
          <w:sz w:val="22"/>
          <w:szCs w:val="22"/>
        </w:rPr>
        <w:t>k</w:t>
      </w:r>
      <w:r w:rsidRPr="00D93403">
        <w:rPr>
          <w:rFonts w:ascii="Calibri" w:eastAsia="Calibri" w:hAnsi="Calibri"/>
          <w:sz w:val="22"/>
          <w:szCs w:val="22"/>
        </w:rPr>
        <w:t xml:space="preserve"> is small, meaning small curvature, meaning wavelength </w:t>
      </w:r>
      <w:r w:rsidRPr="00D93403">
        <w:rPr>
          <w:rFonts w:ascii="Calibri" w:eastAsia="Calibri" w:hAnsi="Calibri" w:cs="Calibri"/>
          <w:sz w:val="22"/>
          <w:szCs w:val="22"/>
        </w:rPr>
        <w:t>λ</w:t>
      </w:r>
      <w:r w:rsidRPr="00D93403">
        <w:rPr>
          <w:rFonts w:ascii="Calibri" w:eastAsia="Calibri" w:hAnsi="Calibri"/>
          <w:sz w:val="22"/>
          <w:szCs w:val="22"/>
        </w:rPr>
        <w:t xml:space="preserve"> = 2</w:t>
      </w:r>
      <w:r w:rsidRPr="00D93403">
        <w:rPr>
          <w:rFonts w:ascii="Calibri" w:eastAsia="Calibri" w:hAnsi="Calibri" w:cs="Calibri"/>
          <w:sz w:val="22"/>
          <w:szCs w:val="22"/>
        </w:rPr>
        <w:t>π</w:t>
      </w:r>
      <w:r w:rsidRPr="00D93403">
        <w:rPr>
          <w:rFonts w:ascii="Calibri" w:eastAsia="Calibri" w:hAnsi="Calibri"/>
          <w:sz w:val="22"/>
          <w:szCs w:val="22"/>
        </w:rPr>
        <w:t xml:space="preserve">/k never gets smaller than size of primitive cell.  And </w:t>
      </w:r>
      <w:r w:rsidRPr="00D93403">
        <w:rPr>
          <w:rFonts w:ascii="Calibri" w:eastAsia="Calibri" w:hAnsi="Calibri"/>
          <w:b/>
          <w:sz w:val="22"/>
          <w:szCs w:val="22"/>
        </w:rPr>
        <w:t>G</w:t>
      </w:r>
      <w:r w:rsidRPr="00D93403">
        <w:rPr>
          <w:rFonts w:ascii="Calibri" w:eastAsia="Calibri" w:hAnsi="Calibri"/>
          <w:sz w:val="22"/>
          <w:szCs w:val="22"/>
        </w:rPr>
        <w:t xml:space="preserve"> is large, meaning large curvature.   So the e</w:t>
      </w:r>
      <w:r w:rsidRPr="00D93403">
        <w:rPr>
          <w:rFonts w:ascii="Calibri" w:eastAsia="Calibri" w:hAnsi="Calibri"/>
          <w:sz w:val="22"/>
          <w:szCs w:val="22"/>
          <w:vertAlign w:val="superscript"/>
        </w:rPr>
        <w:t>i</w:t>
      </w:r>
      <w:r w:rsidRPr="00D93403">
        <w:rPr>
          <w:rFonts w:ascii="Calibri" w:eastAsia="Calibri" w:hAnsi="Calibri"/>
          <w:b/>
          <w:sz w:val="22"/>
          <w:szCs w:val="22"/>
          <w:vertAlign w:val="superscript"/>
        </w:rPr>
        <w:t>k</w:t>
      </w:r>
      <w:r w:rsidRPr="00D93403">
        <w:rPr>
          <w:rFonts w:ascii="Calibri" w:eastAsia="Calibri" w:hAnsi="Calibri"/>
          <w:sz w:val="22"/>
          <w:szCs w:val="22"/>
          <w:vertAlign w:val="superscript"/>
        </w:rPr>
        <w:t>∙</w:t>
      </w:r>
      <w:r w:rsidRPr="00D93403">
        <w:rPr>
          <w:rFonts w:ascii="Calibri" w:eastAsia="Calibri" w:hAnsi="Calibri"/>
          <w:b/>
          <w:sz w:val="22"/>
          <w:szCs w:val="22"/>
          <w:vertAlign w:val="superscript"/>
        </w:rPr>
        <w:t>r</w:t>
      </w:r>
      <w:r w:rsidRPr="00D93403">
        <w:rPr>
          <w:rFonts w:ascii="Calibri" w:eastAsia="Calibri" w:hAnsi="Calibri"/>
          <w:sz w:val="22"/>
          <w:szCs w:val="22"/>
        </w:rPr>
        <w:t xml:space="preserve"> function is just a way to ‘transport’ the u(</w:t>
      </w:r>
      <w:r w:rsidRPr="00D93403">
        <w:rPr>
          <w:rFonts w:ascii="Calibri" w:eastAsia="Calibri" w:hAnsi="Calibri"/>
          <w:b/>
          <w:sz w:val="22"/>
          <w:szCs w:val="22"/>
        </w:rPr>
        <w:t>r</w:t>
      </w:r>
      <w:r w:rsidRPr="00D93403">
        <w:rPr>
          <w:rFonts w:ascii="Calibri" w:eastAsia="Calibri" w:hAnsi="Calibri"/>
          <w:sz w:val="22"/>
          <w:szCs w:val="22"/>
        </w:rPr>
        <w:t xml:space="preserve">) function into other cells.  </w:t>
      </w:r>
      <w:r w:rsidR="00321BFE">
        <w:rPr>
          <w:rFonts w:ascii="Calibri" w:eastAsia="Calibri" w:hAnsi="Calibri"/>
          <w:sz w:val="22"/>
          <w:szCs w:val="22"/>
        </w:rPr>
        <w:t>The u(</w:t>
      </w:r>
      <w:r w:rsidR="00321BFE" w:rsidRPr="00321BFE">
        <w:rPr>
          <w:rFonts w:ascii="Calibri" w:eastAsia="Calibri" w:hAnsi="Calibri"/>
          <w:b/>
          <w:sz w:val="22"/>
          <w:szCs w:val="22"/>
        </w:rPr>
        <w:t>r</w:t>
      </w:r>
      <w:r w:rsidR="00321BFE">
        <w:rPr>
          <w:rFonts w:ascii="Calibri" w:eastAsia="Calibri" w:hAnsi="Calibri"/>
          <w:sz w:val="22"/>
          <w:szCs w:val="22"/>
        </w:rPr>
        <w:t>) functions ‘ride the wave of the e</w:t>
      </w:r>
      <w:r w:rsidR="00321BFE">
        <w:rPr>
          <w:rFonts w:ascii="Calibri" w:eastAsia="Calibri" w:hAnsi="Calibri"/>
          <w:sz w:val="22"/>
          <w:szCs w:val="22"/>
          <w:vertAlign w:val="superscript"/>
        </w:rPr>
        <w:t>ikr</w:t>
      </w:r>
      <w:r w:rsidR="00321BFE">
        <w:rPr>
          <w:rFonts w:ascii="Calibri" w:eastAsia="Calibri" w:hAnsi="Calibri"/>
          <w:sz w:val="22"/>
          <w:szCs w:val="22"/>
        </w:rPr>
        <w:t xml:space="preserve"> guys’.  Could roughly say that the wavefunction is u(r) repeated from cell to cell, but with an amplitude and phase given by e</w:t>
      </w:r>
      <w:r w:rsidR="00321BFE">
        <w:rPr>
          <w:rFonts w:ascii="Calibri" w:eastAsia="Calibri" w:hAnsi="Calibri"/>
          <w:sz w:val="22"/>
          <w:szCs w:val="22"/>
          <w:vertAlign w:val="superscript"/>
        </w:rPr>
        <w:t>ikr</w:t>
      </w:r>
      <w:r w:rsidR="00321BFE">
        <w:rPr>
          <w:rFonts w:ascii="Calibri" w:eastAsia="Calibri" w:hAnsi="Calibri"/>
          <w:sz w:val="22"/>
          <w:szCs w:val="22"/>
        </w:rPr>
        <w:t xml:space="preserve">.  </w:t>
      </w:r>
    </w:p>
    <w:p w14:paraId="686FB2A6" w14:textId="77777777" w:rsidR="00D93403" w:rsidRPr="00D93403" w:rsidRDefault="00D93403" w:rsidP="00D93403">
      <w:pPr>
        <w:rPr>
          <w:rFonts w:ascii="Calibri" w:eastAsia="Calibri" w:hAnsi="Calibri"/>
          <w:sz w:val="22"/>
          <w:szCs w:val="22"/>
        </w:rPr>
      </w:pPr>
    </w:p>
    <w:p w14:paraId="202572AF" w14:textId="32170C23" w:rsidR="00D93403" w:rsidRPr="00D93403" w:rsidRDefault="00321BFE" w:rsidP="00D93403">
      <w:pPr>
        <w:rPr>
          <w:rFonts w:ascii="Calibri" w:eastAsia="Calibri" w:hAnsi="Calibri"/>
          <w:sz w:val="22"/>
          <w:szCs w:val="22"/>
        </w:rPr>
      </w:pPr>
      <w:r w:rsidRPr="00D93403">
        <w:rPr>
          <w:rFonts w:ascii="Calibri" w:eastAsia="Calibri" w:hAnsi="Calibri"/>
          <w:sz w:val="22"/>
          <w:szCs w:val="22"/>
        </w:rPr>
        <w:object w:dxaOrig="10213" w:dyaOrig="7357" w14:anchorId="411AA1FF">
          <v:shape id="_x0000_i1026" type="#_x0000_t75" style="width:249.6pt;height:201pt" o:ole="">
            <v:imagedata r:id="rId6" o:title="" croptop="2138f" cropbottom="8446f" cropleft="1155f" cropright="15094f"/>
          </v:shape>
          <o:OLEObject Type="Embed" ProgID="PBrush" ShapeID="_x0000_i1026" DrawAspect="Content" ObjectID="_1718272257" r:id="rId7"/>
        </w:object>
      </w:r>
    </w:p>
    <w:p w14:paraId="57AD5806" w14:textId="77777777" w:rsidR="00D93403" w:rsidRPr="00D93403" w:rsidRDefault="00D93403" w:rsidP="00D93403">
      <w:pPr>
        <w:rPr>
          <w:rFonts w:ascii="Calibri" w:eastAsia="Calibri" w:hAnsi="Calibri"/>
          <w:sz w:val="22"/>
          <w:szCs w:val="22"/>
        </w:rPr>
      </w:pPr>
    </w:p>
    <w:p w14:paraId="213CFB96" w14:textId="39395DED" w:rsidR="00D93403" w:rsidRPr="00D93403" w:rsidRDefault="00D93403" w:rsidP="00D93403">
      <w:pPr>
        <w:rPr>
          <w:rFonts w:ascii="Calibri" w:eastAsia="Calibri" w:hAnsi="Calibri"/>
          <w:sz w:val="22"/>
          <w:szCs w:val="22"/>
        </w:rPr>
      </w:pPr>
      <w:r w:rsidRPr="00D93403">
        <w:rPr>
          <w:rFonts w:ascii="Calibri" w:eastAsia="Calibri" w:hAnsi="Calibri"/>
          <w:sz w:val="22"/>
          <w:szCs w:val="22"/>
        </w:rPr>
        <w:t xml:space="preserve">Another nice mental picture is afforded below.  An electron wavefunction can sort of roll along the lattice potential without dispersion, like a finely tuned gear.  The individual wavefunctions are extended of course, but we can write a ‘physical’ wavefunction as a linear combination with some group velocity, that would remain coherent for a long time presumably (and you can think of the teeth in the gear as being the u(r) themselves).   We can sort of think of the distance between spikes on the gear as the wavelength of the periodic function u(R).  So the possibilities for </w:t>
      </w:r>
      <w:r w:rsidRPr="00D93403">
        <w:rPr>
          <w:rFonts w:ascii="Calibri" w:eastAsia="Calibri" w:hAnsi="Calibri" w:cs="Calibri"/>
          <w:sz w:val="22"/>
          <w:szCs w:val="22"/>
        </w:rPr>
        <w:t>λ</w:t>
      </w:r>
      <w:r w:rsidRPr="00D93403">
        <w:rPr>
          <w:rFonts w:ascii="Calibri" w:eastAsia="Calibri" w:hAnsi="Calibri" w:cs="Calibri"/>
          <w:sz w:val="22"/>
          <w:szCs w:val="22"/>
          <w:vertAlign w:val="subscript"/>
        </w:rPr>
        <w:t>u</w:t>
      </w:r>
      <w:r w:rsidRPr="00D93403">
        <w:rPr>
          <w:rFonts w:ascii="Calibri" w:eastAsia="Calibri" w:hAnsi="Calibri" w:cs="Calibri"/>
          <w:sz w:val="22"/>
          <w:szCs w:val="22"/>
        </w:rPr>
        <w:t xml:space="preserve"> are a, a/2, a/3, a/4, …., a/∞.  In the diagram λ</w:t>
      </w:r>
      <w:r w:rsidRPr="00D93403">
        <w:rPr>
          <w:rFonts w:ascii="Calibri" w:eastAsia="Calibri" w:hAnsi="Calibri" w:cs="Calibri"/>
          <w:sz w:val="22"/>
          <w:szCs w:val="22"/>
          <w:vertAlign w:val="subscript"/>
        </w:rPr>
        <w:t>u</w:t>
      </w:r>
      <w:r w:rsidRPr="00D93403">
        <w:rPr>
          <w:rFonts w:ascii="Calibri" w:eastAsia="Calibri" w:hAnsi="Calibri" w:cs="Calibri"/>
          <w:sz w:val="22"/>
          <w:szCs w:val="22"/>
        </w:rPr>
        <w:t xml:space="preserve"> = a/2.  And the circumference of the gear can be taken as the wavelength λ</w:t>
      </w:r>
      <w:r w:rsidRPr="00D93403">
        <w:rPr>
          <w:rFonts w:ascii="Calibri" w:eastAsia="Calibri" w:hAnsi="Calibri" w:cs="Calibri"/>
          <w:sz w:val="22"/>
          <w:szCs w:val="22"/>
          <w:vertAlign w:val="subscript"/>
        </w:rPr>
        <w:t>k</w:t>
      </w:r>
      <w:r w:rsidRPr="00D93403">
        <w:rPr>
          <w:rFonts w:ascii="Calibri" w:eastAsia="Calibri" w:hAnsi="Calibri" w:cs="Calibri"/>
          <w:sz w:val="22"/>
          <w:szCs w:val="22"/>
        </w:rPr>
        <w:t xml:space="preserve"> in the prefactor e</w:t>
      </w:r>
      <w:r w:rsidRPr="00D93403">
        <w:rPr>
          <w:rFonts w:ascii="Calibri" w:eastAsia="Calibri" w:hAnsi="Calibri" w:cs="Calibri"/>
          <w:sz w:val="22"/>
          <w:szCs w:val="22"/>
          <w:vertAlign w:val="superscript"/>
        </w:rPr>
        <w:t>ikr</w:t>
      </w:r>
      <w:r w:rsidRPr="00D93403">
        <w:rPr>
          <w:rFonts w:ascii="Calibri" w:eastAsia="Calibri" w:hAnsi="Calibri" w:cs="Calibri"/>
          <w:sz w:val="22"/>
          <w:szCs w:val="22"/>
        </w:rPr>
        <w:t xml:space="preserve">.  And as such, this would be: </w:t>
      </w:r>
      <w:r w:rsidRPr="00D93403">
        <w:rPr>
          <w:rFonts w:ascii="Cambria Math" w:eastAsia="Calibri" w:hAnsi="Cambria Math" w:cs="Calibri"/>
          <w:sz w:val="22"/>
          <w:szCs w:val="22"/>
        </w:rPr>
        <w:t>±</w:t>
      </w:r>
      <w:r w:rsidRPr="00D93403">
        <w:rPr>
          <w:rFonts w:ascii="Calibri" w:eastAsia="Calibri" w:hAnsi="Calibri"/>
          <w:sz w:val="22"/>
          <w:szCs w:val="22"/>
        </w:rPr>
        <w:t xml:space="preserve">2a, </w:t>
      </w:r>
      <w:r w:rsidRPr="00D93403">
        <w:rPr>
          <w:rFonts w:ascii="Cambria Math" w:eastAsia="Calibri" w:hAnsi="Cambria Math"/>
          <w:sz w:val="22"/>
          <w:szCs w:val="22"/>
        </w:rPr>
        <w:t>±</w:t>
      </w:r>
      <w:r w:rsidRPr="00D93403">
        <w:rPr>
          <w:rFonts w:ascii="Calibri" w:eastAsia="Calibri" w:hAnsi="Calibri"/>
          <w:sz w:val="22"/>
          <w:szCs w:val="22"/>
        </w:rPr>
        <w:t xml:space="preserve">3a, …, </w:t>
      </w:r>
      <w:r w:rsidRPr="00D93403">
        <w:rPr>
          <w:rFonts w:ascii="Cambria Math" w:eastAsia="Calibri" w:hAnsi="Cambria Math"/>
          <w:sz w:val="22"/>
          <w:szCs w:val="22"/>
        </w:rPr>
        <w:t>±</w:t>
      </w:r>
      <w:r w:rsidRPr="00D93403">
        <w:rPr>
          <w:rFonts w:ascii="Calibri" w:eastAsia="Calibri" w:hAnsi="Calibri"/>
          <w:sz w:val="22"/>
          <w:szCs w:val="22"/>
        </w:rPr>
        <w:t xml:space="preserve">Na = </w:t>
      </w:r>
      <w:r w:rsidRPr="00D93403">
        <w:rPr>
          <w:rFonts w:ascii="Cambria Math" w:eastAsia="Calibri" w:hAnsi="Cambria Math"/>
          <w:sz w:val="22"/>
          <w:szCs w:val="22"/>
        </w:rPr>
        <w:t>±</w:t>
      </w:r>
      <w:r w:rsidRPr="00D93403">
        <w:rPr>
          <w:rFonts w:ascii="Calibri" w:eastAsia="Calibri" w:hAnsi="Calibri"/>
          <w:sz w:val="22"/>
          <w:szCs w:val="22"/>
        </w:rPr>
        <w:t xml:space="preserve">L.  In the diagram </w:t>
      </w:r>
      <w:r w:rsidRPr="00D93403">
        <w:rPr>
          <w:rFonts w:ascii="Calibri" w:eastAsia="Calibri" w:hAnsi="Calibri" w:cs="Calibri"/>
          <w:sz w:val="22"/>
          <w:szCs w:val="22"/>
        </w:rPr>
        <w:t>λ</w:t>
      </w:r>
      <w:r w:rsidRPr="00D93403">
        <w:rPr>
          <w:rFonts w:ascii="Calibri" w:eastAsia="Calibri" w:hAnsi="Calibri"/>
          <w:sz w:val="22"/>
          <w:szCs w:val="22"/>
          <w:vertAlign w:val="subscript"/>
        </w:rPr>
        <w:t>k</w:t>
      </w:r>
      <w:r w:rsidRPr="00D93403">
        <w:rPr>
          <w:rFonts w:ascii="Calibri" w:eastAsia="Calibri" w:hAnsi="Calibri"/>
          <w:sz w:val="22"/>
          <w:szCs w:val="22"/>
        </w:rPr>
        <w:t xml:space="preserve"> = 16a/2 = 8a.  </w:t>
      </w:r>
    </w:p>
    <w:p w14:paraId="3B8C794B" w14:textId="77777777" w:rsidR="00D93403" w:rsidRPr="00D93403" w:rsidRDefault="00D93403" w:rsidP="00D93403">
      <w:pPr>
        <w:rPr>
          <w:rFonts w:ascii="Calibri" w:eastAsia="Calibri" w:hAnsi="Calibri"/>
          <w:sz w:val="22"/>
          <w:szCs w:val="22"/>
        </w:rPr>
      </w:pPr>
    </w:p>
    <w:p w14:paraId="1715F6E2" w14:textId="77777777" w:rsidR="00D93403" w:rsidRPr="00D93403" w:rsidRDefault="00D93403" w:rsidP="00D93403">
      <w:pPr>
        <w:rPr>
          <w:rFonts w:ascii="Calibri" w:eastAsia="Calibri" w:hAnsi="Calibri"/>
          <w:sz w:val="22"/>
          <w:szCs w:val="22"/>
        </w:rPr>
      </w:pPr>
      <w:r w:rsidRPr="00D93403">
        <w:rPr>
          <w:rFonts w:ascii="Calibri" w:eastAsia="Calibri" w:hAnsi="Calibri"/>
          <w:sz w:val="22"/>
          <w:szCs w:val="22"/>
        </w:rPr>
        <w:object w:dxaOrig="8401" w:dyaOrig="5148" w14:anchorId="2F872AA8">
          <v:shape id="_x0000_i1027" type="#_x0000_t75" style="width:186.6pt;height:146.4pt" o:ole="">
            <v:imagedata r:id="rId8" o:title="" croptop="10049f" cropbottom="17865f" cropleft="12151f" cropright="24205f"/>
          </v:shape>
          <o:OLEObject Type="Embed" ProgID="PBrush" ShapeID="_x0000_i1027" DrawAspect="Content" ObjectID="_1718272258" r:id="rId9"/>
        </w:object>
      </w:r>
      <w:r w:rsidRPr="00D93403">
        <w:rPr>
          <w:rFonts w:ascii="Calibri" w:eastAsia="Calibri" w:hAnsi="Calibri"/>
          <w:sz w:val="22"/>
          <w:szCs w:val="22"/>
        </w:rPr>
        <w:tab/>
      </w:r>
    </w:p>
    <w:p w14:paraId="40ACFE43" w14:textId="77777777" w:rsidR="00D93403" w:rsidRPr="00D93403" w:rsidRDefault="00D93403" w:rsidP="00D93403">
      <w:pPr>
        <w:rPr>
          <w:rFonts w:ascii="Calibri" w:eastAsia="Calibri" w:hAnsi="Calibri"/>
          <w:sz w:val="22"/>
          <w:szCs w:val="22"/>
        </w:rPr>
      </w:pPr>
    </w:p>
    <w:p w14:paraId="47A33917" w14:textId="77777777" w:rsidR="00D93403" w:rsidRPr="00D93403" w:rsidRDefault="00D93403" w:rsidP="00D93403">
      <w:pPr>
        <w:rPr>
          <w:rFonts w:ascii="Calibri" w:eastAsia="Calibri" w:hAnsi="Calibri"/>
          <w:sz w:val="22"/>
          <w:szCs w:val="22"/>
        </w:rPr>
      </w:pPr>
      <w:r w:rsidRPr="00D93403">
        <w:rPr>
          <w:rFonts w:ascii="Calibri" w:eastAsia="Calibri" w:hAnsi="Calibri"/>
          <w:sz w:val="22"/>
          <w:szCs w:val="22"/>
        </w:rPr>
        <w:t xml:space="preserve">But one thing the gear doesn’t illustrate is the fact that the wavefunction isn’t periodic over a, but rather changes phase over a by amount </w:t>
      </w:r>
      <w:r w:rsidRPr="00D93403">
        <w:rPr>
          <w:rFonts w:ascii="Calibri" w:eastAsia="Calibri" w:hAnsi="Calibri" w:cs="Calibri"/>
          <w:sz w:val="22"/>
          <w:szCs w:val="22"/>
        </w:rPr>
        <w:t>φ</w:t>
      </w:r>
      <w:r w:rsidRPr="00D93403">
        <w:rPr>
          <w:rFonts w:ascii="Calibri" w:eastAsia="Calibri" w:hAnsi="Calibri"/>
          <w:sz w:val="22"/>
          <w:szCs w:val="22"/>
        </w:rPr>
        <w:t xml:space="preserve"> = ka.  The wavefunction is only periodic over the whole circumference rather.  Below I’ve attempted to illustrate this effect.  </w:t>
      </w:r>
    </w:p>
    <w:p w14:paraId="5BD1FEA5" w14:textId="77777777" w:rsidR="00D93403" w:rsidRPr="00D93403" w:rsidRDefault="00D93403" w:rsidP="00D93403">
      <w:pPr>
        <w:rPr>
          <w:rFonts w:ascii="Calibri" w:eastAsia="Calibri" w:hAnsi="Calibri"/>
          <w:sz w:val="22"/>
          <w:szCs w:val="22"/>
        </w:rPr>
      </w:pPr>
    </w:p>
    <w:p w14:paraId="2222F13C" w14:textId="77777777" w:rsidR="00D93403" w:rsidRPr="00D93403" w:rsidRDefault="00D93403" w:rsidP="00D93403">
      <w:pPr>
        <w:rPr>
          <w:rFonts w:ascii="Calibri" w:eastAsia="Calibri" w:hAnsi="Calibri"/>
          <w:sz w:val="22"/>
          <w:szCs w:val="22"/>
        </w:rPr>
      </w:pPr>
      <w:r w:rsidRPr="00D93403">
        <w:rPr>
          <w:rFonts w:ascii="Calibri" w:eastAsia="Calibri" w:hAnsi="Calibri"/>
          <w:sz w:val="22"/>
          <w:szCs w:val="22"/>
        </w:rPr>
        <w:object w:dxaOrig="7321" w:dyaOrig="4068" w14:anchorId="6F7C3563">
          <v:shape id="_x0000_i1028" type="#_x0000_t75" style="width:292.2pt;height:141pt" o:ole="">
            <v:imagedata r:id="rId10" o:title="" croptop="8456f" cropbottom="7692f" cropleft="1962f" cropright="6525f"/>
          </v:shape>
          <o:OLEObject Type="Embed" ProgID="PBrush" ShapeID="_x0000_i1028" DrawAspect="Content" ObjectID="_1718272259" r:id="rId11"/>
        </w:object>
      </w:r>
    </w:p>
    <w:p w14:paraId="318D56DA" w14:textId="77777777" w:rsidR="00D93403" w:rsidRPr="00D93403" w:rsidRDefault="00D93403" w:rsidP="00D93403">
      <w:pPr>
        <w:rPr>
          <w:rFonts w:ascii="Calibri" w:eastAsia="Calibri" w:hAnsi="Calibri"/>
          <w:sz w:val="22"/>
          <w:szCs w:val="22"/>
        </w:rPr>
      </w:pPr>
    </w:p>
    <w:p w14:paraId="1649AAAF" w14:textId="77777777" w:rsidR="00D93403" w:rsidRPr="00D93403" w:rsidRDefault="00D93403" w:rsidP="00D93403">
      <w:pPr>
        <w:jc w:val="both"/>
        <w:rPr>
          <w:rFonts w:ascii="Calibri" w:eastAsia="Calibri" w:hAnsi="Calibri"/>
          <w:sz w:val="22"/>
          <w:szCs w:val="22"/>
        </w:rPr>
      </w:pPr>
      <w:r w:rsidRPr="00D93403">
        <w:rPr>
          <w:rFonts w:ascii="Calibri" w:eastAsia="Calibri" w:hAnsi="Calibri"/>
          <w:sz w:val="22"/>
          <w:szCs w:val="22"/>
        </w:rPr>
        <w:t xml:space="preserve">I suppose that </w:t>
      </w:r>
      <w:r w:rsidRPr="00D93403">
        <w:rPr>
          <w:rFonts w:ascii="Calibri" w:eastAsia="Calibri" w:hAnsi="Calibri" w:cs="Calibri"/>
          <w:sz w:val="22"/>
          <w:szCs w:val="22"/>
        </w:rPr>
        <w:t>λ</w:t>
      </w:r>
      <w:r w:rsidRPr="00D93403">
        <w:rPr>
          <w:rFonts w:ascii="Calibri" w:eastAsia="Calibri" w:hAnsi="Calibri"/>
          <w:sz w:val="22"/>
          <w:szCs w:val="22"/>
          <w:vertAlign w:val="subscript"/>
        </w:rPr>
        <w:t>k</w:t>
      </w:r>
      <w:r w:rsidRPr="00D93403">
        <w:rPr>
          <w:rFonts w:ascii="Calibri" w:eastAsia="Calibri" w:hAnsi="Calibri"/>
          <w:sz w:val="22"/>
          <w:szCs w:val="22"/>
        </w:rPr>
        <w:t xml:space="preserve"> = -2a, -3a, -4a, -5a would look like those above, but with displacements multiplied by -1.  </w:t>
      </w:r>
    </w:p>
    <w:p w14:paraId="2325CBF9" w14:textId="77777777" w:rsidR="00D93403" w:rsidRPr="00D93403" w:rsidRDefault="00D93403" w:rsidP="00D93403">
      <w:pPr>
        <w:jc w:val="both"/>
        <w:rPr>
          <w:rFonts w:ascii="Calibri" w:eastAsia="Calibri" w:hAnsi="Calibri"/>
          <w:sz w:val="22"/>
          <w:szCs w:val="22"/>
        </w:rPr>
      </w:pPr>
      <w:r w:rsidRPr="00D93403">
        <w:rPr>
          <w:rFonts w:ascii="Calibri" w:eastAsia="Calibri" w:hAnsi="Calibri"/>
          <w:sz w:val="22"/>
          <w:szCs w:val="22"/>
        </w:rPr>
        <w:object w:dxaOrig="7321" w:dyaOrig="4068" w14:anchorId="0B190650">
          <v:shape id="_x0000_i1029" type="#_x0000_t75" style="width:316.8pt;height:143.4pt" o:ole="">
            <v:imagedata r:id="rId12" o:title="" croptop="7619f" cropbottom="7901f" cropleft="1962f" cropright="1859f"/>
          </v:shape>
          <o:OLEObject Type="Embed" ProgID="PBrush" ShapeID="_x0000_i1029" DrawAspect="Content" ObjectID="_1718272260" r:id="rId13"/>
        </w:object>
      </w:r>
    </w:p>
    <w:p w14:paraId="7C0EE579" w14:textId="77777777" w:rsidR="00D93403" w:rsidRPr="00D93403" w:rsidRDefault="00D93403" w:rsidP="00D93403">
      <w:pPr>
        <w:jc w:val="both"/>
        <w:rPr>
          <w:rFonts w:ascii="Calibri" w:eastAsia="Calibri" w:hAnsi="Calibri"/>
          <w:sz w:val="22"/>
          <w:szCs w:val="22"/>
        </w:rPr>
      </w:pPr>
    </w:p>
    <w:p w14:paraId="628640E0" w14:textId="77777777" w:rsidR="00D93403" w:rsidRPr="00D93403" w:rsidRDefault="00D93403" w:rsidP="00D93403">
      <w:pPr>
        <w:jc w:val="both"/>
        <w:rPr>
          <w:rFonts w:ascii="Calibri" w:eastAsia="Calibri" w:hAnsi="Calibri"/>
          <w:sz w:val="22"/>
          <w:szCs w:val="22"/>
        </w:rPr>
      </w:pPr>
      <w:r w:rsidRPr="00D93403">
        <w:rPr>
          <w:rFonts w:ascii="Calibri" w:eastAsia="Calibri" w:hAnsi="Calibri"/>
          <w:sz w:val="22"/>
          <w:szCs w:val="22"/>
        </w:rPr>
        <w:t xml:space="preserve">Technically our gear picture only depicts a free electron, but in a real metal the nature of u(r) would be different. I suppose we could accommodate a non-zero periodic potential by modifying the structure of the gear to simply make the spoky structure stuff that happens w/in the space of a to be kind of arbitrary, but still necessarily replicating over the distance a, modulo the phase factor.  And we would still have an infinite # of such spoky-structures, corresponding to the infinite # of possible wavelengths </w:t>
      </w:r>
      <w:r w:rsidRPr="00D93403">
        <w:rPr>
          <w:rFonts w:ascii="Calibri" w:eastAsia="Calibri" w:hAnsi="Calibri" w:cs="Calibri"/>
          <w:sz w:val="22"/>
          <w:szCs w:val="22"/>
        </w:rPr>
        <w:t>λ</w:t>
      </w:r>
      <w:r w:rsidRPr="00D93403">
        <w:rPr>
          <w:rFonts w:ascii="Calibri" w:eastAsia="Calibri" w:hAnsi="Calibri" w:cs="Calibri"/>
          <w:sz w:val="22"/>
          <w:szCs w:val="22"/>
          <w:vertAlign w:val="subscript"/>
        </w:rPr>
        <w:t>u</w:t>
      </w:r>
      <w:r w:rsidRPr="00D93403">
        <w:rPr>
          <w:rFonts w:ascii="Calibri" w:eastAsia="Calibri" w:hAnsi="Calibri" w:cs="Calibri"/>
          <w:sz w:val="22"/>
          <w:szCs w:val="22"/>
        </w:rPr>
        <w:t>.</w:t>
      </w:r>
      <w:r w:rsidRPr="00D93403">
        <w:rPr>
          <w:rFonts w:ascii="Calibri" w:eastAsia="Calibri" w:hAnsi="Calibri"/>
          <w:sz w:val="22"/>
          <w:szCs w:val="22"/>
        </w:rPr>
        <w:t xml:space="preserve">  We can still see that such a gear would still roll unimpeded over the lattice.  I tried to draw that below.</w:t>
      </w:r>
    </w:p>
    <w:p w14:paraId="5373BD32" w14:textId="77777777" w:rsidR="00D93403" w:rsidRPr="00D93403" w:rsidRDefault="00D93403" w:rsidP="00D93403">
      <w:pPr>
        <w:rPr>
          <w:rFonts w:ascii="Calibri" w:eastAsia="Calibri" w:hAnsi="Calibri"/>
          <w:sz w:val="22"/>
          <w:szCs w:val="22"/>
        </w:rPr>
      </w:pPr>
    </w:p>
    <w:p w14:paraId="1A2E0F9E" w14:textId="77777777" w:rsidR="00D93403" w:rsidRPr="00D93403" w:rsidRDefault="00D93403" w:rsidP="00D93403">
      <w:pPr>
        <w:rPr>
          <w:rFonts w:ascii="Calibri" w:eastAsia="Calibri" w:hAnsi="Calibri"/>
          <w:sz w:val="22"/>
          <w:szCs w:val="22"/>
        </w:rPr>
      </w:pPr>
      <w:r w:rsidRPr="00D93403">
        <w:rPr>
          <w:rFonts w:ascii="Calibri" w:eastAsia="Calibri" w:hAnsi="Calibri"/>
          <w:sz w:val="22"/>
          <w:szCs w:val="22"/>
        </w:rPr>
        <w:object w:dxaOrig="7321" w:dyaOrig="4068" w14:anchorId="5A13DB8A">
          <v:shape id="_x0000_i1030" type="#_x0000_t75" style="width:292.2pt;height:141pt" o:ole="">
            <v:imagedata r:id="rId14" o:title="" croptop="8456f" cropbottom="7692f" cropleft="1962f" cropright="6525f"/>
          </v:shape>
          <o:OLEObject Type="Embed" ProgID="PBrush" ShapeID="_x0000_i1030" DrawAspect="Content" ObjectID="_1718272261" r:id="rId15"/>
        </w:object>
      </w:r>
    </w:p>
    <w:p w14:paraId="7419DBD0" w14:textId="77777777" w:rsidR="00D93403" w:rsidRPr="00D93403" w:rsidRDefault="00D93403" w:rsidP="00D93403">
      <w:pPr>
        <w:rPr>
          <w:rFonts w:ascii="Calibri" w:eastAsia="Calibri" w:hAnsi="Calibri"/>
          <w:sz w:val="22"/>
          <w:szCs w:val="22"/>
        </w:rPr>
      </w:pPr>
    </w:p>
    <w:p w14:paraId="1F12BC57" w14:textId="77777777" w:rsidR="00D93403" w:rsidRPr="00D93403" w:rsidRDefault="00D93403" w:rsidP="00D93403">
      <w:pPr>
        <w:rPr>
          <w:rFonts w:ascii="Calibri" w:hAnsi="Calibri"/>
          <w:i/>
          <w:sz w:val="22"/>
          <w:szCs w:val="22"/>
        </w:rPr>
      </w:pPr>
      <w:r w:rsidRPr="00D93403">
        <w:rPr>
          <w:rFonts w:ascii="Calibri" w:eastAsia="Calibri" w:hAnsi="Calibri"/>
          <w:sz w:val="22"/>
          <w:szCs w:val="22"/>
        </w:rPr>
        <w:t xml:space="preserve">But if disorder is present then of course it will be impeded.  </w:t>
      </w:r>
      <w:r w:rsidRPr="00D93403">
        <w:rPr>
          <w:rFonts w:ascii="Calibri" w:hAnsi="Calibri"/>
          <w:sz w:val="22"/>
          <w:szCs w:val="22"/>
        </w:rPr>
        <w:t xml:space="preserve">I’d like to relate the energy diagram to the wavefunctions (below).  So k = 0 corresponds to </w:t>
      </w:r>
      <w:r w:rsidRPr="00D93403">
        <w:rPr>
          <w:rFonts w:ascii="Calibri" w:hAnsi="Calibri" w:cs="Calibri"/>
          <w:sz w:val="22"/>
          <w:szCs w:val="22"/>
        </w:rPr>
        <w:t>λ</w:t>
      </w:r>
      <w:r w:rsidRPr="00D93403">
        <w:rPr>
          <w:rFonts w:ascii="Calibri" w:hAnsi="Calibri"/>
          <w:sz w:val="22"/>
          <w:szCs w:val="22"/>
          <w:vertAlign w:val="subscript"/>
        </w:rPr>
        <w:t>k</w:t>
      </w:r>
      <w:r w:rsidRPr="00D93403">
        <w:rPr>
          <w:rFonts w:ascii="Calibri" w:hAnsi="Calibri"/>
          <w:sz w:val="22"/>
          <w:szCs w:val="22"/>
        </w:rPr>
        <w:t xml:space="preserve"> = ∞, and k =</w:t>
      </w:r>
      <w:r w:rsidRPr="00D93403">
        <w:rPr>
          <w:rFonts w:ascii="Calibri" w:hAnsi="Calibri" w:cs="Calibri"/>
          <w:sz w:val="22"/>
          <w:szCs w:val="22"/>
        </w:rPr>
        <w:t xml:space="preserve"> π/a </w:t>
      </w:r>
      <w:r w:rsidRPr="00D93403">
        <w:rPr>
          <w:rFonts w:ascii="Arial" w:hAnsi="Arial" w:cs="Arial"/>
          <w:sz w:val="22"/>
          <w:szCs w:val="22"/>
        </w:rPr>
        <w:t>→</w:t>
      </w:r>
      <w:r w:rsidRPr="00D93403">
        <w:rPr>
          <w:rFonts w:ascii="Calibri" w:hAnsi="Calibri" w:cs="Calibri"/>
          <w:sz w:val="22"/>
          <w:szCs w:val="22"/>
        </w:rPr>
        <w:t xml:space="preserve"> λ = 2a.  So for a given energy band, we have the largest (in circumference) gear in the center, and then they get smaller out towards the edges. But the ‘# of spikes’ within the distance </w:t>
      </w:r>
      <w:r w:rsidRPr="00D93403">
        <w:rPr>
          <w:rFonts w:ascii="Calibri" w:hAnsi="Calibri" w:cs="Calibri"/>
          <w:i/>
          <w:sz w:val="22"/>
          <w:szCs w:val="22"/>
        </w:rPr>
        <w:t>a</w:t>
      </w:r>
      <w:r w:rsidRPr="00D93403">
        <w:rPr>
          <w:rFonts w:ascii="Calibri" w:hAnsi="Calibri" w:cs="Calibri"/>
          <w:sz w:val="22"/>
          <w:szCs w:val="22"/>
        </w:rPr>
        <w:t xml:space="preserve"> is the same for each gear – though u(r) does technically change for each k b/c of that phase factor attached to the ψ(r-R) – this I haven’t pictured.  In the lowest band, the # of spikes is ~ 1, and at the next band ~ 2, etc.  I say ~ because of course the functions u(r) are not free so the band doesn’t correspond to the number of wavelengths fitting within a.  Still, the higher the band, the curvier the u(r) most likely.  </w:t>
      </w:r>
    </w:p>
    <w:p w14:paraId="2CD02029" w14:textId="77777777" w:rsidR="00D93403" w:rsidRPr="00D93403" w:rsidRDefault="00D93403" w:rsidP="00D93403">
      <w:pPr>
        <w:rPr>
          <w:rFonts w:ascii="Calibri" w:hAnsi="Calibri"/>
          <w:sz w:val="22"/>
          <w:szCs w:val="22"/>
        </w:rPr>
      </w:pPr>
    </w:p>
    <w:p w14:paraId="476E9478" w14:textId="77777777" w:rsidR="00D93403" w:rsidRPr="00D93403" w:rsidRDefault="00D93403" w:rsidP="00D93403">
      <w:pPr>
        <w:rPr>
          <w:rFonts w:ascii="Calibri" w:hAnsi="Calibri"/>
          <w:sz w:val="22"/>
          <w:szCs w:val="22"/>
        </w:rPr>
      </w:pPr>
    </w:p>
    <w:p w14:paraId="784295AF" w14:textId="77777777" w:rsidR="00D93403" w:rsidRPr="00D93403" w:rsidRDefault="00D93403" w:rsidP="00D93403">
      <w:pPr>
        <w:rPr>
          <w:rFonts w:ascii="Calibri" w:hAnsi="Calibri"/>
          <w:sz w:val="22"/>
          <w:szCs w:val="22"/>
        </w:rPr>
      </w:pPr>
      <w:r w:rsidRPr="00D93403">
        <w:rPr>
          <w:rFonts w:ascii="Calibri" w:eastAsia="Calibri" w:hAnsi="Calibri"/>
          <w:sz w:val="22"/>
          <w:szCs w:val="22"/>
        </w:rPr>
        <w:object w:dxaOrig="16369" w:dyaOrig="13417" w14:anchorId="46DA2AFA">
          <v:shape id="_x0000_i1031" type="#_x0000_t75" style="width:312pt;height:274.2pt" o:ole="">
            <v:imagedata r:id="rId16" o:title="" croptop="596f" cropbottom="841f" cropleft="1962f" cropright="3557f"/>
          </v:shape>
          <o:OLEObject Type="Embed" ProgID="PBrush" ShapeID="_x0000_i1031" DrawAspect="Content" ObjectID="_1718272262" r:id="rId17"/>
        </w:object>
      </w:r>
      <w:r w:rsidRPr="00D93403">
        <w:rPr>
          <w:rFonts w:ascii="Calibri" w:eastAsia="Calibri" w:hAnsi="Calibri"/>
          <w:sz w:val="22"/>
          <w:szCs w:val="22"/>
        </w:rPr>
        <w:object w:dxaOrig="3024" w:dyaOrig="6421" w14:anchorId="3AAF9D99">
          <v:shape id="_x0000_i1032" type="#_x0000_t75" style="width:115.8pt;height:277.8pt" o:ole="">
            <v:imagedata r:id="rId18" o:title="" croptop="2444f" cropbottom="1611f" cropleft="260f" cropright="5971f"/>
          </v:shape>
          <o:OLEObject Type="Embed" ProgID="PBrush" ShapeID="_x0000_i1032" DrawAspect="Content" ObjectID="_1718272263" r:id="rId19"/>
        </w:object>
      </w:r>
    </w:p>
    <w:p w14:paraId="2D754F77" w14:textId="77777777" w:rsidR="00D93403" w:rsidRPr="00D93403" w:rsidRDefault="00D93403" w:rsidP="00D93403">
      <w:pPr>
        <w:rPr>
          <w:rFonts w:ascii="Calibri" w:hAnsi="Calibri"/>
          <w:sz w:val="22"/>
          <w:szCs w:val="22"/>
        </w:rPr>
      </w:pPr>
    </w:p>
    <w:p w14:paraId="0876497F" w14:textId="77777777" w:rsidR="00D93403" w:rsidRPr="00D93403" w:rsidRDefault="00D93403" w:rsidP="00D93403">
      <w:pPr>
        <w:rPr>
          <w:rFonts w:ascii="Calibri" w:hAnsi="Calibri"/>
          <w:sz w:val="22"/>
          <w:szCs w:val="22"/>
        </w:rPr>
      </w:pPr>
      <w:r w:rsidRPr="00D93403">
        <w:rPr>
          <w:rFonts w:ascii="Calibri" w:hAnsi="Calibri"/>
          <w:sz w:val="22"/>
          <w:szCs w:val="22"/>
        </w:rPr>
        <w:t>I flipped the bands upside down, as I was previously arguing I should’ve.  We can make sense of the humps.  Note the k = 0 (isn’t such a term, really, but k = 2</w:t>
      </w:r>
      <w:r w:rsidRPr="00D93403">
        <w:rPr>
          <w:rFonts w:ascii="Calibri" w:hAnsi="Calibri" w:cs="Calibri"/>
          <w:sz w:val="22"/>
          <w:szCs w:val="22"/>
        </w:rPr>
        <w:t>π</w:t>
      </w:r>
      <w:r w:rsidRPr="00D93403">
        <w:rPr>
          <w:rFonts w:ascii="Calibri" w:hAnsi="Calibri"/>
          <w:sz w:val="22"/>
          <w:szCs w:val="22"/>
        </w:rPr>
        <w:t xml:space="preserve">/L would be closest) term would correspond to a simple straight up sum of all the </w:t>
      </w:r>
      <w:r w:rsidRPr="00D93403">
        <w:rPr>
          <w:rFonts w:ascii="Calibri" w:hAnsi="Calibri" w:cs="Calibri"/>
          <w:sz w:val="22"/>
          <w:szCs w:val="22"/>
        </w:rPr>
        <w:t>ψ</w:t>
      </w:r>
      <w:r w:rsidRPr="00D93403">
        <w:rPr>
          <w:rFonts w:ascii="Calibri" w:hAnsi="Calibri"/>
          <w:sz w:val="22"/>
          <w:szCs w:val="22"/>
          <w:vertAlign w:val="subscript"/>
        </w:rPr>
        <w:t>s</w:t>
      </w:r>
      <w:r w:rsidRPr="00D93403">
        <w:rPr>
          <w:rFonts w:ascii="Calibri" w:hAnsi="Calibri"/>
          <w:sz w:val="22"/>
          <w:szCs w:val="22"/>
        </w:rPr>
        <w:t>(r-R</w:t>
      </w:r>
      <w:r w:rsidRPr="00D93403">
        <w:rPr>
          <w:rFonts w:ascii="Calibri" w:hAnsi="Calibri"/>
          <w:sz w:val="22"/>
          <w:szCs w:val="22"/>
          <w:vertAlign w:val="subscript"/>
        </w:rPr>
        <w:t>i</w:t>
      </w:r>
      <w:r w:rsidRPr="00D93403">
        <w:rPr>
          <w:rFonts w:ascii="Calibri" w:hAnsi="Calibri"/>
          <w:sz w:val="22"/>
          <w:szCs w:val="22"/>
        </w:rPr>
        <w:t xml:space="preserve">)’s.  This would be like the symmetric </w:t>
      </w:r>
      <w:r w:rsidRPr="00D93403">
        <w:rPr>
          <w:rFonts w:ascii="Calibri" w:hAnsi="Calibri"/>
          <w:sz w:val="22"/>
          <w:szCs w:val="22"/>
        </w:rPr>
        <w:lastRenderedPageBreak/>
        <w:t xml:space="preserve">combination of the individual well eigenstates for the double well potential.  Such a state would spend must of its time in the interstitial regions, which would seem to rather </w:t>
      </w:r>
      <w:r w:rsidRPr="00D93403">
        <w:rPr>
          <w:rFonts w:ascii="Calibri" w:hAnsi="Calibri"/>
          <w:i/>
          <w:sz w:val="22"/>
          <w:szCs w:val="22"/>
        </w:rPr>
        <w:t>raise</w:t>
      </w:r>
      <w:r w:rsidRPr="00D93403">
        <w:rPr>
          <w:rFonts w:ascii="Calibri" w:hAnsi="Calibri"/>
          <w:sz w:val="22"/>
          <w:szCs w:val="22"/>
        </w:rPr>
        <w:t xml:space="preserve"> its energy.  But in fact it </w:t>
      </w:r>
      <w:r w:rsidRPr="00D93403">
        <w:rPr>
          <w:rFonts w:ascii="Calibri" w:hAnsi="Calibri"/>
          <w:i/>
          <w:sz w:val="22"/>
          <w:szCs w:val="22"/>
        </w:rPr>
        <w:t>lowers</w:t>
      </w:r>
      <w:r w:rsidRPr="00D93403">
        <w:rPr>
          <w:rFonts w:ascii="Calibri" w:hAnsi="Calibri"/>
          <w:sz w:val="22"/>
          <w:szCs w:val="22"/>
        </w:rPr>
        <w:t xml:space="preserve"> it because the symmetric state has much lower curvature, and so much less kinetic energy than typical states.  The k = </w:t>
      </w:r>
      <w:r w:rsidRPr="00D93403">
        <w:rPr>
          <w:rFonts w:ascii="Calibri" w:hAnsi="Calibri" w:cs="Calibri"/>
          <w:sz w:val="22"/>
          <w:szCs w:val="22"/>
        </w:rPr>
        <w:t>π</w:t>
      </w:r>
      <w:r w:rsidRPr="00D93403">
        <w:rPr>
          <w:rFonts w:ascii="Calibri" w:hAnsi="Calibri"/>
          <w:sz w:val="22"/>
          <w:szCs w:val="22"/>
        </w:rPr>
        <w:t>/a and -</w:t>
      </w:r>
      <w:r w:rsidRPr="00D93403">
        <w:rPr>
          <w:rFonts w:ascii="Calibri" w:hAnsi="Calibri" w:cs="Calibri"/>
          <w:sz w:val="22"/>
          <w:szCs w:val="22"/>
        </w:rPr>
        <w:t>π</w:t>
      </w:r>
      <w:r w:rsidRPr="00D93403">
        <w:rPr>
          <w:rFonts w:ascii="Calibri" w:hAnsi="Calibri"/>
          <w:sz w:val="22"/>
          <w:szCs w:val="22"/>
        </w:rPr>
        <w:t xml:space="preserve">/a states would correspond to a completely antisymmetric sum of the </w:t>
      </w:r>
      <w:r w:rsidRPr="00D93403">
        <w:rPr>
          <w:rFonts w:ascii="Calibri" w:hAnsi="Calibri" w:cs="Calibri"/>
          <w:sz w:val="22"/>
          <w:szCs w:val="22"/>
        </w:rPr>
        <w:t>ψ</w:t>
      </w:r>
      <w:r w:rsidRPr="00D93403">
        <w:rPr>
          <w:rFonts w:ascii="Calibri" w:hAnsi="Calibri"/>
          <w:sz w:val="22"/>
          <w:szCs w:val="22"/>
          <w:vertAlign w:val="subscript"/>
        </w:rPr>
        <w:t>s</w:t>
      </w:r>
      <w:r w:rsidRPr="00D93403">
        <w:rPr>
          <w:rFonts w:ascii="Calibri" w:hAnsi="Calibri"/>
          <w:sz w:val="22"/>
          <w:szCs w:val="22"/>
        </w:rPr>
        <w:t>(r-R</w:t>
      </w:r>
      <w:r w:rsidRPr="00D93403">
        <w:rPr>
          <w:rFonts w:ascii="Calibri" w:hAnsi="Calibri"/>
          <w:sz w:val="22"/>
          <w:szCs w:val="22"/>
          <w:vertAlign w:val="subscript"/>
        </w:rPr>
        <w:t>i</w:t>
      </w:r>
      <w:r w:rsidRPr="00D93403">
        <w:rPr>
          <w:rFonts w:ascii="Calibri" w:hAnsi="Calibri"/>
          <w:sz w:val="22"/>
          <w:szCs w:val="22"/>
        </w:rPr>
        <w:t xml:space="preserve">)’s.  These states will spend more of their time in the potential regions and so will have much </w:t>
      </w:r>
      <w:r w:rsidRPr="00D93403">
        <w:rPr>
          <w:rFonts w:ascii="Calibri" w:hAnsi="Calibri"/>
          <w:i/>
          <w:sz w:val="22"/>
          <w:szCs w:val="22"/>
        </w:rPr>
        <w:t>lower</w:t>
      </w:r>
      <w:r w:rsidRPr="00D93403">
        <w:rPr>
          <w:rFonts w:ascii="Calibri" w:hAnsi="Calibri"/>
          <w:sz w:val="22"/>
          <w:szCs w:val="22"/>
        </w:rPr>
        <w:t xml:space="preserve"> potential energy than the symmetric state, but as a consequence of it’s highly curvy state, it will have commensurately much </w:t>
      </w:r>
      <w:r w:rsidRPr="00D93403">
        <w:rPr>
          <w:rFonts w:ascii="Calibri" w:hAnsi="Calibri"/>
          <w:i/>
          <w:sz w:val="22"/>
          <w:szCs w:val="22"/>
        </w:rPr>
        <w:t>greater</w:t>
      </w:r>
      <w:r w:rsidRPr="00D93403">
        <w:rPr>
          <w:rFonts w:ascii="Calibri" w:hAnsi="Calibri"/>
          <w:sz w:val="22"/>
          <w:szCs w:val="22"/>
        </w:rPr>
        <w:t xml:space="preserve"> kinetic energy, and so it will actually be a higher energy state.  As we’ll see in a minute, the states in the middle and edges of the band may have low/high kinetic energy, but that doesn’t mean the kinetic energy is </w:t>
      </w:r>
      <w:r w:rsidRPr="00D93403">
        <w:rPr>
          <w:rFonts w:ascii="Calibri" w:hAnsi="Calibri"/>
          <w:i/>
          <w:sz w:val="22"/>
          <w:szCs w:val="22"/>
        </w:rPr>
        <w:t>directed</w:t>
      </w:r>
      <w:r w:rsidRPr="00D93403">
        <w:rPr>
          <w:rFonts w:ascii="Calibri" w:hAnsi="Calibri"/>
          <w:sz w:val="22"/>
          <w:szCs w:val="22"/>
        </w:rPr>
        <w:t xml:space="preserve"> anywhere, i.e. &lt;v&gt; = 0 still.  </w:t>
      </w:r>
    </w:p>
    <w:p w14:paraId="3CEE48A1" w14:textId="77777777" w:rsidR="00D93403" w:rsidRPr="00D93403" w:rsidRDefault="00D93403" w:rsidP="00D93403">
      <w:pPr>
        <w:rPr>
          <w:rFonts w:ascii="Calibri" w:hAnsi="Calibri"/>
          <w:sz w:val="22"/>
          <w:szCs w:val="22"/>
        </w:rPr>
      </w:pPr>
    </w:p>
    <w:p w14:paraId="1C652ADF" w14:textId="77777777" w:rsidR="00D93403" w:rsidRPr="00D93403" w:rsidRDefault="00D93403" w:rsidP="00D93403">
      <w:pPr>
        <w:rPr>
          <w:rFonts w:ascii="Calibri" w:eastAsia="Calibri" w:hAnsi="Calibri" w:cs="Calibri"/>
          <w:sz w:val="22"/>
          <w:szCs w:val="22"/>
        </w:rPr>
      </w:pPr>
      <w:r w:rsidRPr="00D93403">
        <w:rPr>
          <w:rFonts w:ascii="Calibri" w:eastAsia="Calibri" w:hAnsi="Calibri"/>
          <w:sz w:val="22"/>
          <w:szCs w:val="22"/>
        </w:rPr>
        <w:object w:dxaOrig="7321" w:dyaOrig="3721" w14:anchorId="7E3DDC2E">
          <v:shape id="_x0000_i1033" type="#_x0000_t75" style="width:211.8pt;height:103.2pt" o:ole="">
            <v:imagedata r:id="rId20" o:title="" croptop="1850f" cropright="-537f"/>
          </v:shape>
          <o:OLEObject Type="Embed" ProgID="PBrush" ShapeID="_x0000_i1033" DrawAspect="Content" ObjectID="_1718272264" r:id="rId21"/>
        </w:object>
      </w:r>
    </w:p>
    <w:p w14:paraId="702A7371" w14:textId="77777777" w:rsidR="00D93403" w:rsidRDefault="00D93403" w:rsidP="00EB3067">
      <w:pPr>
        <w:rPr>
          <w:rFonts w:ascii="Calibri" w:hAnsi="Calibri" w:cs="Calibri"/>
          <w:sz w:val="22"/>
          <w:szCs w:val="22"/>
        </w:rPr>
      </w:pPr>
    </w:p>
    <w:p w14:paraId="279BAC5D" w14:textId="77777777" w:rsidR="00FC3F25" w:rsidRPr="00FC3F25" w:rsidRDefault="00FC3F25" w:rsidP="00EB3067">
      <w:pPr>
        <w:rPr>
          <w:rFonts w:ascii="Calibri" w:hAnsi="Calibri" w:cs="Calibri"/>
          <w:sz w:val="22"/>
          <w:szCs w:val="22"/>
        </w:rPr>
      </w:pPr>
      <w:r>
        <w:rPr>
          <w:rFonts w:ascii="Calibri" w:hAnsi="Calibri" w:cs="Calibri"/>
          <w:sz w:val="22"/>
          <w:szCs w:val="22"/>
        </w:rPr>
        <w:t>Seems we can interpret the energy bands ε</w:t>
      </w:r>
      <w:r>
        <w:rPr>
          <w:rFonts w:ascii="Calibri" w:hAnsi="Calibri" w:cs="Calibri"/>
          <w:sz w:val="22"/>
          <w:szCs w:val="22"/>
          <w:vertAlign w:val="subscript"/>
        </w:rPr>
        <w:t>n</w:t>
      </w:r>
      <w:r>
        <w:rPr>
          <w:rFonts w:ascii="Calibri" w:hAnsi="Calibri" w:cs="Calibri"/>
          <w:sz w:val="22"/>
          <w:szCs w:val="22"/>
        </w:rPr>
        <w:t>(k) as sort of giving the set of wavevectors that can freely propagate through the material, i.e., k = √2mε</w:t>
      </w:r>
      <w:r>
        <w:rPr>
          <w:rFonts w:ascii="Calibri" w:hAnsi="Calibri" w:cs="Calibri"/>
          <w:sz w:val="22"/>
          <w:szCs w:val="22"/>
          <w:vertAlign w:val="subscript"/>
        </w:rPr>
        <w:t>n</w:t>
      </w:r>
      <w:r>
        <w:rPr>
          <w:rFonts w:ascii="Calibri" w:hAnsi="Calibri" w:cs="Calibri"/>
          <w:sz w:val="22"/>
          <w:szCs w:val="22"/>
        </w:rPr>
        <w:t>(k), is a wavevector that can propagate through the material, ala Ramsauer effect in scattering theory.</w:t>
      </w:r>
    </w:p>
    <w:p w14:paraId="1A303E6F" w14:textId="77777777" w:rsidR="00D93403" w:rsidRPr="00230FA1" w:rsidRDefault="00D93403" w:rsidP="00EB3067">
      <w:pPr>
        <w:rPr>
          <w:rFonts w:ascii="Calibri" w:hAnsi="Calibri" w:cs="Calibri"/>
          <w:sz w:val="22"/>
          <w:szCs w:val="22"/>
        </w:rPr>
      </w:pPr>
    </w:p>
    <w:sectPr w:rsidR="00D93403" w:rsidRPr="00230F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6613"/>
    <w:rsid w:val="00040BBA"/>
    <w:rsid w:val="00055687"/>
    <w:rsid w:val="00055796"/>
    <w:rsid w:val="000570FB"/>
    <w:rsid w:val="00062BA8"/>
    <w:rsid w:val="00065C64"/>
    <w:rsid w:val="000706E9"/>
    <w:rsid w:val="0008249B"/>
    <w:rsid w:val="0009677D"/>
    <w:rsid w:val="000A5E35"/>
    <w:rsid w:val="000A6CD9"/>
    <w:rsid w:val="000A6ECD"/>
    <w:rsid w:val="000C6B42"/>
    <w:rsid w:val="000E24C9"/>
    <w:rsid w:val="00103011"/>
    <w:rsid w:val="0011290B"/>
    <w:rsid w:val="001179F4"/>
    <w:rsid w:val="0012386B"/>
    <w:rsid w:val="00154084"/>
    <w:rsid w:val="001547BD"/>
    <w:rsid w:val="001B3673"/>
    <w:rsid w:val="001C5A2D"/>
    <w:rsid w:val="001F2EC8"/>
    <w:rsid w:val="00203025"/>
    <w:rsid w:val="00204472"/>
    <w:rsid w:val="00230FA1"/>
    <w:rsid w:val="00244F76"/>
    <w:rsid w:val="002451AB"/>
    <w:rsid w:val="002577CB"/>
    <w:rsid w:val="00262A5B"/>
    <w:rsid w:val="002766B8"/>
    <w:rsid w:val="00276B15"/>
    <w:rsid w:val="0029177F"/>
    <w:rsid w:val="002A39DF"/>
    <w:rsid w:val="002B0692"/>
    <w:rsid w:val="002B1F13"/>
    <w:rsid w:val="002C7A08"/>
    <w:rsid w:val="002D4AF8"/>
    <w:rsid w:val="002E0DB7"/>
    <w:rsid w:val="002F3428"/>
    <w:rsid w:val="0030184C"/>
    <w:rsid w:val="00302EDB"/>
    <w:rsid w:val="00302FA1"/>
    <w:rsid w:val="00312321"/>
    <w:rsid w:val="00312F16"/>
    <w:rsid w:val="00314C6F"/>
    <w:rsid w:val="00321BFE"/>
    <w:rsid w:val="00340846"/>
    <w:rsid w:val="003471CA"/>
    <w:rsid w:val="0036448F"/>
    <w:rsid w:val="003A04DC"/>
    <w:rsid w:val="003A7403"/>
    <w:rsid w:val="003C66CA"/>
    <w:rsid w:val="003C6AC4"/>
    <w:rsid w:val="003C7727"/>
    <w:rsid w:val="003D4753"/>
    <w:rsid w:val="003F2F7B"/>
    <w:rsid w:val="003F7151"/>
    <w:rsid w:val="004070D5"/>
    <w:rsid w:val="004148D1"/>
    <w:rsid w:val="00417EFE"/>
    <w:rsid w:val="00424E1F"/>
    <w:rsid w:val="00426885"/>
    <w:rsid w:val="004441C6"/>
    <w:rsid w:val="004472B0"/>
    <w:rsid w:val="00461153"/>
    <w:rsid w:val="004827C4"/>
    <w:rsid w:val="00483BD9"/>
    <w:rsid w:val="0048414B"/>
    <w:rsid w:val="0048475B"/>
    <w:rsid w:val="00485A4C"/>
    <w:rsid w:val="004A5DE5"/>
    <w:rsid w:val="004B24FB"/>
    <w:rsid w:val="004B75BD"/>
    <w:rsid w:val="004C44A1"/>
    <w:rsid w:val="004D52FF"/>
    <w:rsid w:val="004F1202"/>
    <w:rsid w:val="004F7E69"/>
    <w:rsid w:val="00500E9E"/>
    <w:rsid w:val="00505E0F"/>
    <w:rsid w:val="00513704"/>
    <w:rsid w:val="00514686"/>
    <w:rsid w:val="00515591"/>
    <w:rsid w:val="00522614"/>
    <w:rsid w:val="00524698"/>
    <w:rsid w:val="0052751B"/>
    <w:rsid w:val="00535B11"/>
    <w:rsid w:val="00563F88"/>
    <w:rsid w:val="005661BA"/>
    <w:rsid w:val="00570799"/>
    <w:rsid w:val="0058056B"/>
    <w:rsid w:val="00580EAB"/>
    <w:rsid w:val="00595B74"/>
    <w:rsid w:val="005A68EB"/>
    <w:rsid w:val="005A7701"/>
    <w:rsid w:val="005B0364"/>
    <w:rsid w:val="005B51FE"/>
    <w:rsid w:val="005B5657"/>
    <w:rsid w:val="005B6E42"/>
    <w:rsid w:val="005D6B71"/>
    <w:rsid w:val="005E55FC"/>
    <w:rsid w:val="00601981"/>
    <w:rsid w:val="00627B4A"/>
    <w:rsid w:val="00634764"/>
    <w:rsid w:val="00637C41"/>
    <w:rsid w:val="00647653"/>
    <w:rsid w:val="00651892"/>
    <w:rsid w:val="006528F9"/>
    <w:rsid w:val="00657187"/>
    <w:rsid w:val="00667E62"/>
    <w:rsid w:val="00677D85"/>
    <w:rsid w:val="006A337D"/>
    <w:rsid w:val="006B2BFF"/>
    <w:rsid w:val="006B4C3E"/>
    <w:rsid w:val="006B771E"/>
    <w:rsid w:val="006C6CB5"/>
    <w:rsid w:val="00711A05"/>
    <w:rsid w:val="00714681"/>
    <w:rsid w:val="0072535D"/>
    <w:rsid w:val="00725417"/>
    <w:rsid w:val="0073227C"/>
    <w:rsid w:val="007348FF"/>
    <w:rsid w:val="00746A39"/>
    <w:rsid w:val="0076423B"/>
    <w:rsid w:val="00791302"/>
    <w:rsid w:val="007B7B5A"/>
    <w:rsid w:val="007C2D27"/>
    <w:rsid w:val="007C5260"/>
    <w:rsid w:val="007D02BE"/>
    <w:rsid w:val="007D2B0C"/>
    <w:rsid w:val="007E1325"/>
    <w:rsid w:val="007E3726"/>
    <w:rsid w:val="007E53D4"/>
    <w:rsid w:val="007F5CF2"/>
    <w:rsid w:val="007F6037"/>
    <w:rsid w:val="007F78DD"/>
    <w:rsid w:val="007F7AEE"/>
    <w:rsid w:val="00810E2E"/>
    <w:rsid w:val="0082479E"/>
    <w:rsid w:val="00836979"/>
    <w:rsid w:val="008410FD"/>
    <w:rsid w:val="00844029"/>
    <w:rsid w:val="00844F95"/>
    <w:rsid w:val="008745EC"/>
    <w:rsid w:val="008835E8"/>
    <w:rsid w:val="008C4EAD"/>
    <w:rsid w:val="008D1E91"/>
    <w:rsid w:val="008D3296"/>
    <w:rsid w:val="008D4EB2"/>
    <w:rsid w:val="008E47A5"/>
    <w:rsid w:val="008E47A8"/>
    <w:rsid w:val="008F47ED"/>
    <w:rsid w:val="008F57E7"/>
    <w:rsid w:val="008F5C7D"/>
    <w:rsid w:val="00904AEE"/>
    <w:rsid w:val="00916B07"/>
    <w:rsid w:val="0091763D"/>
    <w:rsid w:val="00940258"/>
    <w:rsid w:val="0095254B"/>
    <w:rsid w:val="009539B2"/>
    <w:rsid w:val="00991417"/>
    <w:rsid w:val="009B136B"/>
    <w:rsid w:val="009F1D0F"/>
    <w:rsid w:val="009F5933"/>
    <w:rsid w:val="009F5DCE"/>
    <w:rsid w:val="00A106ED"/>
    <w:rsid w:val="00A26B17"/>
    <w:rsid w:val="00A333F7"/>
    <w:rsid w:val="00A41F92"/>
    <w:rsid w:val="00A55D4C"/>
    <w:rsid w:val="00A578EB"/>
    <w:rsid w:val="00A57D37"/>
    <w:rsid w:val="00A66346"/>
    <w:rsid w:val="00A707AD"/>
    <w:rsid w:val="00A74CA2"/>
    <w:rsid w:val="00A82AB6"/>
    <w:rsid w:val="00A858CC"/>
    <w:rsid w:val="00A91E2F"/>
    <w:rsid w:val="00A96682"/>
    <w:rsid w:val="00AB3ABC"/>
    <w:rsid w:val="00AB5665"/>
    <w:rsid w:val="00AC0CAD"/>
    <w:rsid w:val="00AC1EFA"/>
    <w:rsid w:val="00AC2698"/>
    <w:rsid w:val="00AE5EE8"/>
    <w:rsid w:val="00AF77C5"/>
    <w:rsid w:val="00AF78AD"/>
    <w:rsid w:val="00B07E1A"/>
    <w:rsid w:val="00B139BC"/>
    <w:rsid w:val="00B176E6"/>
    <w:rsid w:val="00B237CA"/>
    <w:rsid w:val="00B41BDC"/>
    <w:rsid w:val="00B43241"/>
    <w:rsid w:val="00B4607F"/>
    <w:rsid w:val="00B54651"/>
    <w:rsid w:val="00B57410"/>
    <w:rsid w:val="00B720A0"/>
    <w:rsid w:val="00B809FC"/>
    <w:rsid w:val="00B94E54"/>
    <w:rsid w:val="00BA6ED9"/>
    <w:rsid w:val="00BA7C7E"/>
    <w:rsid w:val="00BB514A"/>
    <w:rsid w:val="00BB57DD"/>
    <w:rsid w:val="00BE3B5F"/>
    <w:rsid w:val="00BF3A17"/>
    <w:rsid w:val="00C05B9C"/>
    <w:rsid w:val="00C101F4"/>
    <w:rsid w:val="00C13FD8"/>
    <w:rsid w:val="00C21C21"/>
    <w:rsid w:val="00C449B0"/>
    <w:rsid w:val="00C60E3E"/>
    <w:rsid w:val="00C75670"/>
    <w:rsid w:val="00C763AB"/>
    <w:rsid w:val="00C8526B"/>
    <w:rsid w:val="00C9706A"/>
    <w:rsid w:val="00CE5CFF"/>
    <w:rsid w:val="00D00036"/>
    <w:rsid w:val="00D02E4B"/>
    <w:rsid w:val="00D153FA"/>
    <w:rsid w:val="00D330CD"/>
    <w:rsid w:val="00D37DE6"/>
    <w:rsid w:val="00D545EE"/>
    <w:rsid w:val="00D620CB"/>
    <w:rsid w:val="00D80201"/>
    <w:rsid w:val="00D9028D"/>
    <w:rsid w:val="00D93403"/>
    <w:rsid w:val="00D9431C"/>
    <w:rsid w:val="00DA5512"/>
    <w:rsid w:val="00DA61CA"/>
    <w:rsid w:val="00DB35F1"/>
    <w:rsid w:val="00E1109F"/>
    <w:rsid w:val="00E11146"/>
    <w:rsid w:val="00E315C1"/>
    <w:rsid w:val="00E346D7"/>
    <w:rsid w:val="00E36988"/>
    <w:rsid w:val="00E36E3E"/>
    <w:rsid w:val="00E5548C"/>
    <w:rsid w:val="00E57134"/>
    <w:rsid w:val="00E703F7"/>
    <w:rsid w:val="00E7585A"/>
    <w:rsid w:val="00E808F5"/>
    <w:rsid w:val="00E810FD"/>
    <w:rsid w:val="00E9229A"/>
    <w:rsid w:val="00E95E53"/>
    <w:rsid w:val="00E96369"/>
    <w:rsid w:val="00EA2DA8"/>
    <w:rsid w:val="00EB3067"/>
    <w:rsid w:val="00EC7F7D"/>
    <w:rsid w:val="00EE0C7D"/>
    <w:rsid w:val="00F00FED"/>
    <w:rsid w:val="00F03521"/>
    <w:rsid w:val="00F24D84"/>
    <w:rsid w:val="00F32E59"/>
    <w:rsid w:val="00F35A76"/>
    <w:rsid w:val="00F428A1"/>
    <w:rsid w:val="00F50FE7"/>
    <w:rsid w:val="00F54260"/>
    <w:rsid w:val="00F77279"/>
    <w:rsid w:val="00F81025"/>
    <w:rsid w:val="00F83FCC"/>
    <w:rsid w:val="00F917C4"/>
    <w:rsid w:val="00FA1AF0"/>
    <w:rsid w:val="00FC0DE0"/>
    <w:rsid w:val="00FC3F25"/>
    <w:rsid w:val="00FC7C63"/>
    <w:rsid w:val="00FE47E2"/>
    <w:rsid w:val="00FF46D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FFDE94"/>
  <w15:chartTrackingRefBased/>
  <w15:docId w15:val="{C61147CC-A58D-46CD-B835-32EAD7E3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C6B42"/>
    <w:rPr>
      <w:rFonts w:ascii="Segoe UI" w:hAnsi="Segoe UI" w:cs="Segoe UI"/>
      <w:sz w:val="18"/>
      <w:szCs w:val="18"/>
    </w:rPr>
  </w:style>
  <w:style w:type="character" w:customStyle="1" w:styleId="BalloonTextChar">
    <w:name w:val="Balloon Text Char"/>
    <w:link w:val="BalloonText"/>
    <w:rsid w:val="000C6B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18" Type="http://schemas.openxmlformats.org/officeDocument/2006/relationships/image" Target="media/image8.png"/><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png"/><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Andrew Douglas</cp:lastModifiedBy>
  <cp:revision>11</cp:revision>
  <dcterms:created xsi:type="dcterms:W3CDTF">2020-05-30T16:02:00Z</dcterms:created>
  <dcterms:modified xsi:type="dcterms:W3CDTF">2022-07-02T17:04:00Z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