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4BE2" w14:textId="75F7B968" w:rsidR="00874286" w:rsidRPr="00B41206" w:rsidRDefault="00BC77E0" w:rsidP="00B41206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Excitations</w:t>
      </w:r>
    </w:p>
    <w:p w14:paraId="63A3FCEE" w14:textId="4E560CB7" w:rsidR="00B41206" w:rsidRDefault="00B41206" w:rsidP="00B41206">
      <w:pPr>
        <w:pStyle w:val="NoSpacing"/>
      </w:pPr>
    </w:p>
    <w:p w14:paraId="5632A491" w14:textId="6FE03194" w:rsidR="00451F03" w:rsidRDefault="00451F03" w:rsidP="00B41206">
      <w:pPr>
        <w:pStyle w:val="NoSpacing"/>
      </w:pPr>
    </w:p>
    <w:p w14:paraId="2FEB9A72" w14:textId="77777777" w:rsidR="00581BBD" w:rsidRDefault="00581BBD" w:rsidP="00581B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general dispersion relation looks something like this, one acoustic spectrum and one optical spectrum, for case of two atoms in a basis.  If we have 3 atoms in the basis, then we’d get one acoustic spectrum and two optical ones.  </w:t>
      </w:r>
      <w:r w:rsidRPr="00DE133B">
        <w:rPr>
          <w:sz w:val="24"/>
          <w:szCs w:val="24"/>
        </w:rPr>
        <w:t>In the three acoustic branches, the atoms in the lattice site</w:t>
      </w:r>
      <w:r>
        <w:rPr>
          <w:sz w:val="24"/>
          <w:szCs w:val="24"/>
        </w:rPr>
        <w:t xml:space="preserve"> basis</w:t>
      </w:r>
      <w:r w:rsidRPr="00DE133B">
        <w:rPr>
          <w:sz w:val="24"/>
          <w:szCs w:val="24"/>
        </w:rPr>
        <w:t xml:space="preserve"> oscillate in unison like a single atom, and the lattice site as a whole participates in the wave motion of the entire lattice.  The 3 branches correspond to three different directions the lattice site can oscillate in (x,y,z basically).  </w:t>
      </w:r>
      <w:r>
        <w:rPr>
          <w:sz w:val="24"/>
          <w:szCs w:val="24"/>
        </w:rPr>
        <w:t>In the optical branches, the different atoms in the basis oscillate out of phase with each other.</w:t>
      </w:r>
    </w:p>
    <w:p w14:paraId="7C90CE71" w14:textId="77777777" w:rsidR="00581BBD" w:rsidRDefault="00581BBD" w:rsidP="00581BBD">
      <w:pPr>
        <w:pStyle w:val="NoSpacing"/>
        <w:rPr>
          <w:sz w:val="24"/>
          <w:szCs w:val="24"/>
        </w:rPr>
      </w:pPr>
    </w:p>
    <w:p w14:paraId="5A4CCCBF" w14:textId="77777777" w:rsidR="00581BBD" w:rsidRDefault="00581BBD" w:rsidP="00581BBD">
      <w:pPr>
        <w:pStyle w:val="NoSpacing"/>
        <w:rPr>
          <w:sz w:val="24"/>
          <w:szCs w:val="24"/>
        </w:rPr>
      </w:pPr>
      <w:r w:rsidRPr="003929BA">
        <w:rPr>
          <w:noProof/>
          <w:sz w:val="24"/>
          <w:szCs w:val="24"/>
        </w:rPr>
        <w:drawing>
          <wp:inline distT="0" distB="0" distL="0" distR="0" wp14:anchorId="1F4F2FF6" wp14:editId="1CBAAEDB">
            <wp:extent cx="2750127" cy="2157527"/>
            <wp:effectExtent l="0" t="0" r="0" b="0"/>
            <wp:docPr id="3" name="Picture 3" descr="Chart, surfac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surface chart&#10;&#10;Description automatically generated"/>
                    <pic:cNvPicPr/>
                  </pic:nvPicPr>
                  <pic:blipFill rotWithShape="1">
                    <a:blip r:embed="rId4"/>
                    <a:srcRect r="1240" b="3969"/>
                    <a:stretch/>
                  </pic:blipFill>
                  <pic:spPr bwMode="auto">
                    <a:xfrm>
                      <a:off x="0" y="0"/>
                      <a:ext cx="2757013" cy="2162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709C09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390E2824" w14:textId="746D4D4B" w:rsidR="00581BBD" w:rsidRPr="00DE133B" w:rsidRDefault="00581BBD" w:rsidP="00581BBD">
      <w:pPr>
        <w:pStyle w:val="NoSpacing"/>
        <w:rPr>
          <w:sz w:val="24"/>
          <w:szCs w:val="24"/>
        </w:rPr>
      </w:pPr>
      <w:r w:rsidRPr="00DE133B">
        <w:rPr>
          <w:sz w:val="24"/>
          <w:szCs w:val="24"/>
        </w:rPr>
        <w:t>The precise dispersion relation ω(k) for these guys is rather complicated.  A few simple examples were calculated in th</w:t>
      </w:r>
      <w:r>
        <w:rPr>
          <w:sz w:val="24"/>
          <w:szCs w:val="24"/>
        </w:rPr>
        <w:t>e Excitations folder</w:t>
      </w:r>
      <w:r w:rsidRPr="00DE133B">
        <w:rPr>
          <w:sz w:val="24"/>
          <w:szCs w:val="24"/>
        </w:rPr>
        <w:t xml:space="preserve">.  But a rough phenomenological approximation is usually attempted as follows.  For the acoustic branches, </w:t>
      </w:r>
      <w:r>
        <w:rPr>
          <w:sz w:val="24"/>
          <w:szCs w:val="24"/>
        </w:rPr>
        <w:t>though clearly the dispersion fills up the bounds of the first BZ of the reciprocal lattice, for simplicity we approximate the 3d k-space cubic BZ as a simple sphere (or circle in 2d k-space, as would be appropriate for the plot shown above).  Of course each branch contains N (N being number of lattice ions) modes, and so our spherical BZ will have to too.  The radius of such a sphere is called the Debye wavelength (or wavenumber in this case), k</w:t>
      </w:r>
      <w:r>
        <w:rPr>
          <w:sz w:val="24"/>
          <w:szCs w:val="24"/>
          <w:vertAlign w:val="subscript"/>
        </w:rPr>
        <w:t>D</w:t>
      </w:r>
      <w:r>
        <w:rPr>
          <w:sz w:val="24"/>
          <w:szCs w:val="24"/>
        </w:rPr>
        <w:t xml:space="preserve">.  Since </w:t>
      </w:r>
      <w:r w:rsidRPr="00DE133B">
        <w:rPr>
          <w:sz w:val="24"/>
          <w:szCs w:val="24"/>
        </w:rPr>
        <w:t>each mode takes a region in k-space equal to (2π/L</w:t>
      </w:r>
      <w:r w:rsidRPr="00DE133B">
        <w:rPr>
          <w:sz w:val="24"/>
          <w:szCs w:val="24"/>
          <w:vertAlign w:val="subscript"/>
        </w:rPr>
        <w:t>x</w:t>
      </w:r>
      <w:r w:rsidRPr="00DE133B">
        <w:rPr>
          <w:sz w:val="24"/>
          <w:szCs w:val="24"/>
        </w:rPr>
        <w:t>)(2π/L</w:t>
      </w:r>
      <w:r w:rsidRPr="00DE133B">
        <w:rPr>
          <w:sz w:val="24"/>
          <w:szCs w:val="24"/>
          <w:vertAlign w:val="subscript"/>
        </w:rPr>
        <w:t>y</w:t>
      </w:r>
      <w:r w:rsidRPr="00DE133B">
        <w:rPr>
          <w:sz w:val="24"/>
          <w:szCs w:val="24"/>
        </w:rPr>
        <w:t>)(2π/L</w:t>
      </w:r>
      <w:r w:rsidRPr="00DE133B">
        <w:rPr>
          <w:sz w:val="24"/>
          <w:szCs w:val="24"/>
          <w:vertAlign w:val="subscript"/>
        </w:rPr>
        <w:t>z</w:t>
      </w:r>
      <w:r w:rsidRPr="00DE133B">
        <w:rPr>
          <w:sz w:val="24"/>
          <w:szCs w:val="24"/>
        </w:rPr>
        <w:t>) = (2π)</w:t>
      </w:r>
      <w:r w:rsidRPr="00DE133B">
        <w:rPr>
          <w:sz w:val="24"/>
          <w:szCs w:val="24"/>
          <w:vertAlign w:val="superscript"/>
        </w:rPr>
        <w:t>3</w:t>
      </w:r>
      <w:r w:rsidRPr="00DE133B">
        <w:rPr>
          <w:sz w:val="24"/>
          <w:szCs w:val="24"/>
        </w:rPr>
        <w:t>/V</w:t>
      </w:r>
      <w:r>
        <w:rPr>
          <w:sz w:val="24"/>
          <w:szCs w:val="24"/>
        </w:rPr>
        <w:t xml:space="preserve">, </w:t>
      </w:r>
      <w:r w:rsidRPr="00DE133B">
        <w:rPr>
          <w:sz w:val="24"/>
          <w:szCs w:val="24"/>
        </w:rPr>
        <w:t>we must have approximately,</w:t>
      </w:r>
    </w:p>
    <w:p w14:paraId="6F26B7B4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3B62714C" w14:textId="77777777" w:rsidR="00581BBD" w:rsidRPr="00DE133B" w:rsidRDefault="00581BBD" w:rsidP="00581BBD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4563CAA" wp14:editId="2B622A9D">
            <wp:extent cx="2186940" cy="4953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33B">
        <w:rPr>
          <w:sz w:val="24"/>
          <w:szCs w:val="24"/>
        </w:rPr>
        <w:t xml:space="preserve"> </w:t>
      </w:r>
    </w:p>
    <w:p w14:paraId="4AA142A8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2786FCE7" w14:textId="77777777" w:rsidR="00581BBD" w:rsidRPr="00DE133B" w:rsidRDefault="00581BBD" w:rsidP="00581BBD">
      <w:pPr>
        <w:pStyle w:val="NoSpacing"/>
        <w:rPr>
          <w:sz w:val="24"/>
          <w:szCs w:val="24"/>
        </w:rPr>
      </w:pPr>
      <w:r w:rsidRPr="00DE133B">
        <w:rPr>
          <w:sz w:val="24"/>
          <w:szCs w:val="24"/>
        </w:rPr>
        <w:t>and so we have:</w:t>
      </w:r>
    </w:p>
    <w:p w14:paraId="00A0E38B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3745F2C2" w14:textId="77777777" w:rsidR="00581BBD" w:rsidRPr="00DE133B" w:rsidRDefault="00581BBD" w:rsidP="00581BBD">
      <w:pPr>
        <w:pStyle w:val="NoSpacing"/>
        <w:rPr>
          <w:sz w:val="24"/>
          <w:szCs w:val="24"/>
        </w:rPr>
      </w:pPr>
      <w:r w:rsidRPr="00DE133B">
        <w:rPr>
          <w:position w:val="-50"/>
          <w:sz w:val="24"/>
          <w:szCs w:val="24"/>
        </w:rPr>
        <w:object w:dxaOrig="1980" w:dyaOrig="1120" w14:anchorId="061A6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6.4pt" o:ole="">
            <v:imagedata r:id="rId6" o:title=""/>
          </v:shape>
          <o:OLEObject Type="Embed" ProgID="Equation.DSMT4" ShapeID="_x0000_i1025" DrawAspect="Content" ObjectID="_1724318538" r:id="rId7"/>
        </w:object>
      </w:r>
      <w:r w:rsidRPr="00DE133B">
        <w:rPr>
          <w:sz w:val="24"/>
          <w:szCs w:val="24"/>
        </w:rPr>
        <w:t xml:space="preserve"> </w:t>
      </w:r>
    </w:p>
    <w:p w14:paraId="117EDD37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4AF932AA" w14:textId="786681AC" w:rsidR="00581BBD" w:rsidRDefault="00581BBD" w:rsidP="00581BBD">
      <w:pPr>
        <w:pStyle w:val="NoSpacing"/>
        <w:rPr>
          <w:sz w:val="24"/>
          <w:szCs w:val="24"/>
        </w:rPr>
      </w:pPr>
      <w:r w:rsidRPr="00DE133B">
        <w:rPr>
          <w:sz w:val="24"/>
          <w:szCs w:val="24"/>
        </w:rPr>
        <w:t>which puts the Debye wavelength at about the Fermi wavelength</w:t>
      </w:r>
      <w:r w:rsidR="008A6E5C">
        <w:rPr>
          <w:sz w:val="24"/>
          <w:szCs w:val="24"/>
        </w:rPr>
        <w:t>, k</w:t>
      </w:r>
      <w:r w:rsidR="008A6E5C">
        <w:rPr>
          <w:sz w:val="24"/>
          <w:szCs w:val="24"/>
          <w:vertAlign w:val="subscript"/>
        </w:rPr>
        <w:t>F</w:t>
      </w:r>
      <w:r w:rsidR="008A6E5C">
        <w:rPr>
          <w:sz w:val="24"/>
          <w:szCs w:val="24"/>
        </w:rPr>
        <w:t xml:space="preserve"> = (3</w:t>
      </w:r>
      <w:r w:rsidR="008A6E5C">
        <w:rPr>
          <w:rFonts w:ascii="Calibri" w:hAnsi="Calibri" w:cs="Calibri"/>
          <w:sz w:val="24"/>
          <w:szCs w:val="24"/>
        </w:rPr>
        <w:t>π</w:t>
      </w:r>
      <w:r w:rsidR="008A6E5C">
        <w:rPr>
          <w:sz w:val="24"/>
          <w:szCs w:val="24"/>
          <w:vertAlign w:val="superscript"/>
        </w:rPr>
        <w:t>2</w:t>
      </w:r>
      <w:r w:rsidR="008A6E5C">
        <w:rPr>
          <w:sz w:val="24"/>
          <w:szCs w:val="24"/>
        </w:rPr>
        <w:t>n)</w:t>
      </w:r>
      <w:r w:rsidR="008A6E5C">
        <w:rPr>
          <w:sz w:val="24"/>
          <w:szCs w:val="24"/>
          <w:vertAlign w:val="superscript"/>
        </w:rPr>
        <w:t>1/3</w:t>
      </w:r>
      <w:r w:rsidRPr="00DE133B">
        <w:rPr>
          <w:sz w:val="24"/>
          <w:szCs w:val="24"/>
        </w:rPr>
        <w:t xml:space="preserve">, for what it’s worth (only difference being a factor of two inside the ( ) owing to factor two spin degeneracy of electrons).  </w:t>
      </w:r>
      <w:r>
        <w:rPr>
          <w:sz w:val="24"/>
          <w:szCs w:val="24"/>
        </w:rPr>
        <w:t>Or, another way to look at it, if we had a cubic lattice, then we’d need:</w:t>
      </w:r>
    </w:p>
    <w:p w14:paraId="551979A0" w14:textId="77777777" w:rsidR="00581BBD" w:rsidRDefault="00581BBD" w:rsidP="00581BBD">
      <w:pPr>
        <w:pStyle w:val="NoSpacing"/>
        <w:rPr>
          <w:sz w:val="24"/>
          <w:szCs w:val="24"/>
        </w:rPr>
      </w:pPr>
    </w:p>
    <w:p w14:paraId="4D5BCF1C" w14:textId="77777777" w:rsidR="00581BBD" w:rsidRDefault="00581BBD" w:rsidP="00581BBD">
      <w:pPr>
        <w:pStyle w:val="NoSpacing"/>
        <w:rPr>
          <w:sz w:val="24"/>
          <w:szCs w:val="24"/>
        </w:rPr>
      </w:pPr>
      <w:r w:rsidRPr="000263C0">
        <w:rPr>
          <w:position w:val="-72"/>
          <w:sz w:val="24"/>
          <w:szCs w:val="24"/>
        </w:rPr>
        <w:object w:dxaOrig="5240" w:dyaOrig="1560" w14:anchorId="3CE9ADCA">
          <v:shape id="_x0000_i1026" type="#_x0000_t75" style="width:262.8pt;height:77.4pt" o:ole="">
            <v:imagedata r:id="rId8" o:title=""/>
          </v:shape>
          <o:OLEObject Type="Embed" ProgID="Equation.DSMT4" ShapeID="_x0000_i1026" DrawAspect="Content" ObjectID="_1724318539" r:id="rId9"/>
        </w:object>
      </w:r>
    </w:p>
    <w:p w14:paraId="562532CC" w14:textId="77777777" w:rsidR="00581BBD" w:rsidRDefault="00581BBD" w:rsidP="00581BBD">
      <w:pPr>
        <w:pStyle w:val="NoSpacing"/>
        <w:rPr>
          <w:sz w:val="24"/>
          <w:szCs w:val="24"/>
        </w:rPr>
      </w:pPr>
    </w:p>
    <w:p w14:paraId="6C1A9CD7" w14:textId="77777777" w:rsidR="00581BBD" w:rsidRDefault="00581BBD" w:rsidP="00581B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which makes sense, as the diameter of the sphere (2.5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</w:rPr>
        <w:t>/d) is just a little over the width of the cube (2</w:t>
      </w:r>
      <w:r>
        <w:rPr>
          <w:rFonts w:ascii="Calibri" w:hAnsi="Calibri" w:cs="Calibri"/>
          <w:sz w:val="24"/>
          <w:szCs w:val="24"/>
        </w:rPr>
        <w:t>π</w:t>
      </w:r>
      <w:r>
        <w:rPr>
          <w:sz w:val="24"/>
          <w:szCs w:val="24"/>
        </w:rPr>
        <w:t xml:space="preserve">/d).  Anyway, so then as for the dispersion relation(s)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>(k) itself, we make the following simple approximation:</w:t>
      </w:r>
    </w:p>
    <w:p w14:paraId="53FFD10D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1803BDC3" w14:textId="77777777" w:rsidR="00581BBD" w:rsidRPr="00DE133B" w:rsidRDefault="00581BBD" w:rsidP="00581BBD">
      <w:pPr>
        <w:pStyle w:val="NoSpacing"/>
        <w:rPr>
          <w:sz w:val="24"/>
          <w:szCs w:val="24"/>
        </w:rPr>
      </w:pPr>
      <w:r w:rsidRPr="00DE133B">
        <w:rPr>
          <w:position w:val="-32"/>
          <w:sz w:val="24"/>
          <w:szCs w:val="24"/>
        </w:rPr>
        <w:object w:dxaOrig="1359" w:dyaOrig="760" w14:anchorId="6BBD04BC">
          <v:shape id="_x0000_i1027" type="#_x0000_t75" style="width:67.8pt;height:38.4pt" o:ole="">
            <v:imagedata r:id="rId10" o:title=""/>
          </v:shape>
          <o:OLEObject Type="Embed" ProgID="Equation.DSMT4" ShapeID="_x0000_i1027" DrawAspect="Content" ObjectID="_1724318540" r:id="rId11"/>
        </w:object>
      </w:r>
      <w:r w:rsidRPr="00DE133B">
        <w:rPr>
          <w:sz w:val="24"/>
          <w:szCs w:val="24"/>
        </w:rPr>
        <w:t xml:space="preserve"> </w:t>
      </w:r>
    </w:p>
    <w:p w14:paraId="629393BE" w14:textId="77777777" w:rsidR="00581BBD" w:rsidRDefault="00581BBD" w:rsidP="00581BBD">
      <w:pPr>
        <w:pStyle w:val="NoSpacing"/>
        <w:rPr>
          <w:sz w:val="24"/>
          <w:szCs w:val="24"/>
        </w:rPr>
      </w:pPr>
    </w:p>
    <w:p w14:paraId="5297B8D0" w14:textId="77777777" w:rsidR="00581BBD" w:rsidRPr="00DE133B" w:rsidRDefault="00581BBD" w:rsidP="00581BBD">
      <w:pPr>
        <w:pStyle w:val="NoSpacing"/>
        <w:rPr>
          <w:sz w:val="24"/>
          <w:szCs w:val="24"/>
        </w:rPr>
      </w:pPr>
      <w:r w:rsidRPr="00DE133B">
        <w:rPr>
          <w:sz w:val="24"/>
          <w:szCs w:val="24"/>
        </w:rPr>
        <w:t>(s labels the branches) depicted below:</w:t>
      </w:r>
    </w:p>
    <w:p w14:paraId="2836D9ED" w14:textId="77777777" w:rsidR="00581BBD" w:rsidRPr="00DE133B" w:rsidRDefault="00581BBD" w:rsidP="00581BBD">
      <w:pPr>
        <w:pStyle w:val="NoSpacing"/>
        <w:rPr>
          <w:sz w:val="24"/>
          <w:szCs w:val="24"/>
        </w:rPr>
      </w:pPr>
    </w:p>
    <w:p w14:paraId="5B532214" w14:textId="12DB46D6" w:rsidR="00581BBD" w:rsidRPr="00DE133B" w:rsidRDefault="001019D7" w:rsidP="00581BB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object w:dxaOrig="5845" w:dyaOrig="4176" w14:anchorId="4D6B7EC8">
          <v:shape id="_x0000_i1028" type="#_x0000_t75" style="width:235.2pt;height:165pt" o:ole="">
            <v:imagedata r:id="rId12" o:title="" croptop="2260f" cropbottom="3201f" cropleft="3068f" cropright="1264f"/>
          </v:shape>
          <o:OLEObject Type="Embed" ProgID="PBrush" ShapeID="_x0000_i1028" DrawAspect="Content" ObjectID="_1724318541" r:id="rId13"/>
        </w:object>
      </w:r>
    </w:p>
    <w:p w14:paraId="22B6A157" w14:textId="53583CED" w:rsidR="00581BBD" w:rsidRDefault="00581BBD" w:rsidP="00451F03">
      <w:pPr>
        <w:pStyle w:val="NoSpacing"/>
        <w:rPr>
          <w:sz w:val="24"/>
          <w:szCs w:val="24"/>
        </w:rPr>
      </w:pPr>
    </w:p>
    <w:p w14:paraId="7B264462" w14:textId="3D340FC7" w:rsidR="00581BBD" w:rsidRPr="00C60C6E" w:rsidRDefault="00751103" w:rsidP="00451F0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 note that the domain of our </w:t>
      </w:r>
      <w:r w:rsidR="00C60C6E">
        <w:rPr>
          <w:sz w:val="24"/>
          <w:szCs w:val="24"/>
        </w:rPr>
        <w:t xml:space="preserve">(2D for illustration’s sake) </w:t>
      </w:r>
      <w:r>
        <w:rPr>
          <w:sz w:val="24"/>
          <w:szCs w:val="24"/>
        </w:rPr>
        <w:t xml:space="preserve">Debye model approximation is a </w:t>
      </w:r>
      <w:r w:rsidRPr="00C60C6E">
        <w:rPr>
          <w:i/>
          <w:sz w:val="24"/>
          <w:szCs w:val="24"/>
        </w:rPr>
        <w:t>circle</w:t>
      </w:r>
      <w:r>
        <w:rPr>
          <w:sz w:val="24"/>
          <w:szCs w:val="24"/>
        </w:rPr>
        <w:t xml:space="preserve"> in k-space</w:t>
      </w:r>
      <w:r w:rsidR="00C60C6E">
        <w:rPr>
          <w:sz w:val="24"/>
          <w:szCs w:val="24"/>
        </w:rPr>
        <w:t>, with radius k</w:t>
      </w:r>
      <w:r w:rsidR="00C60C6E">
        <w:rPr>
          <w:sz w:val="24"/>
          <w:szCs w:val="24"/>
          <w:vertAlign w:val="subscript"/>
        </w:rPr>
        <w:t>D</w:t>
      </w:r>
      <w:r w:rsidR="00C60C6E">
        <w:rPr>
          <w:sz w:val="24"/>
          <w:szCs w:val="24"/>
        </w:rPr>
        <w:t xml:space="preserve">.  In contrast, the </w:t>
      </w:r>
      <w:r w:rsidR="00C60C6E" w:rsidRPr="006A4504">
        <w:rPr>
          <w:i/>
          <w:iCs/>
          <w:sz w:val="24"/>
          <w:szCs w:val="24"/>
        </w:rPr>
        <w:t>actual</w:t>
      </w:r>
      <w:r w:rsidR="00C60C6E">
        <w:rPr>
          <w:sz w:val="24"/>
          <w:szCs w:val="24"/>
        </w:rPr>
        <w:t xml:space="preserve"> domain is a </w:t>
      </w:r>
      <w:r w:rsidR="00C60C6E" w:rsidRPr="00C60C6E">
        <w:rPr>
          <w:i/>
          <w:sz w:val="24"/>
          <w:szCs w:val="24"/>
        </w:rPr>
        <w:t>square</w:t>
      </w:r>
      <w:r w:rsidR="00C60C6E">
        <w:rPr>
          <w:sz w:val="24"/>
          <w:szCs w:val="24"/>
        </w:rPr>
        <w:t xml:space="preserve"> in k-space with side lengths 2</w:t>
      </w:r>
      <w:r w:rsidR="00C60C6E">
        <w:rPr>
          <w:rFonts w:ascii="Calibri" w:hAnsi="Calibri" w:cs="Calibri"/>
          <w:sz w:val="24"/>
          <w:szCs w:val="24"/>
        </w:rPr>
        <w:t>π</w:t>
      </w:r>
      <w:r w:rsidR="00C60C6E">
        <w:rPr>
          <w:sz w:val="24"/>
          <w:szCs w:val="24"/>
        </w:rPr>
        <w:t>/d</w:t>
      </w:r>
      <w:r w:rsidR="006A4504">
        <w:rPr>
          <w:sz w:val="24"/>
          <w:szCs w:val="24"/>
        </w:rPr>
        <w:t xml:space="preserve"> (at least if we have a square lattice)</w:t>
      </w:r>
      <w:r w:rsidR="00C60C6E">
        <w:rPr>
          <w:sz w:val="24"/>
          <w:szCs w:val="24"/>
        </w:rPr>
        <w:t>.  Likewise a 3D Debye model would be a sphere, as opposed to a cube (or whatever else the BZ might be</w:t>
      </w:r>
      <w:r w:rsidR="006A4504">
        <w:rPr>
          <w:sz w:val="24"/>
          <w:szCs w:val="24"/>
        </w:rPr>
        <w:t xml:space="preserve"> for some other lattice structure</w:t>
      </w:r>
      <w:r w:rsidR="00C60C6E">
        <w:rPr>
          <w:sz w:val="24"/>
          <w:szCs w:val="24"/>
        </w:rPr>
        <w:t xml:space="preserve">).  </w:t>
      </w:r>
    </w:p>
    <w:p w14:paraId="3B270545" w14:textId="77777777" w:rsidR="00751103" w:rsidRPr="00451F03" w:rsidRDefault="00751103" w:rsidP="00451F03">
      <w:pPr>
        <w:pStyle w:val="NoSpacing"/>
        <w:rPr>
          <w:sz w:val="24"/>
          <w:szCs w:val="24"/>
        </w:rPr>
      </w:pPr>
    </w:p>
    <w:p w14:paraId="2CCD28EA" w14:textId="44F4DBE5" w:rsidR="000A744D" w:rsidRPr="00296017" w:rsidRDefault="000A744D" w:rsidP="00B41206">
      <w:pPr>
        <w:pStyle w:val="NoSpacing"/>
        <w:rPr>
          <w:b/>
          <w:sz w:val="28"/>
          <w:szCs w:val="28"/>
        </w:rPr>
      </w:pPr>
      <w:r w:rsidRPr="00296017">
        <w:rPr>
          <w:b/>
          <w:sz w:val="28"/>
          <w:szCs w:val="28"/>
        </w:rPr>
        <w:t>Density of States</w:t>
      </w:r>
    </w:p>
    <w:p w14:paraId="14079F58" w14:textId="0A5A078B" w:rsidR="000A744D" w:rsidRPr="00296017" w:rsidRDefault="000A744D" w:rsidP="00B41206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 xml:space="preserve">For </w:t>
      </w:r>
      <w:r w:rsidRPr="00296017">
        <w:rPr>
          <w:i/>
          <w:sz w:val="24"/>
          <w:szCs w:val="24"/>
        </w:rPr>
        <w:t>an</w:t>
      </w:r>
      <w:r w:rsidRPr="00296017">
        <w:rPr>
          <w:sz w:val="24"/>
          <w:szCs w:val="24"/>
        </w:rPr>
        <w:t xml:space="preserve"> acoustic branch model</w:t>
      </w:r>
      <w:r w:rsidR="00B75D66" w:rsidRPr="00296017">
        <w:rPr>
          <w:sz w:val="24"/>
          <w:szCs w:val="24"/>
        </w:rPr>
        <w:t xml:space="preserve"> (3D)</w:t>
      </w:r>
      <w:r w:rsidRPr="00296017">
        <w:rPr>
          <w:sz w:val="24"/>
          <w:szCs w:val="24"/>
        </w:rPr>
        <w:t>, where</w:t>
      </w:r>
      <w:r w:rsidR="00B75D66" w:rsidRPr="00296017">
        <w:rPr>
          <w:sz w:val="24"/>
          <w:szCs w:val="24"/>
        </w:rPr>
        <w:t xml:space="preserve"> (customary to call </w:t>
      </w:r>
      <w:r w:rsidR="00B75D66" w:rsidRPr="00296017">
        <w:rPr>
          <w:rFonts w:ascii="Calibri" w:hAnsi="Calibri" w:cs="Calibri"/>
          <w:sz w:val="24"/>
          <w:szCs w:val="24"/>
        </w:rPr>
        <w:t>Ω</w:t>
      </w:r>
      <w:r w:rsidR="00B75D66" w:rsidRPr="00296017">
        <w:rPr>
          <w:sz w:val="24"/>
          <w:szCs w:val="24"/>
        </w:rPr>
        <w:t xml:space="preserve"> as </w:t>
      </w:r>
      <w:r w:rsidR="00B75D66" w:rsidRPr="00296017">
        <w:rPr>
          <w:rFonts w:ascii="Calibri" w:hAnsi="Calibri" w:cs="Calibri"/>
          <w:sz w:val="24"/>
          <w:szCs w:val="24"/>
        </w:rPr>
        <w:t>ω</w:t>
      </w:r>
      <w:r w:rsidR="00B75D66" w:rsidRPr="00296017">
        <w:rPr>
          <w:sz w:val="24"/>
          <w:szCs w:val="24"/>
        </w:rPr>
        <w:t xml:space="preserve"> when acoustic spectrum)</w:t>
      </w:r>
      <w:r w:rsidRPr="00296017">
        <w:rPr>
          <w:sz w:val="24"/>
          <w:szCs w:val="24"/>
        </w:rPr>
        <w:t xml:space="preserve"> </w:t>
      </w:r>
      <w:r w:rsidR="00B75D66" w:rsidRPr="00296017">
        <w:rPr>
          <w:rFonts w:ascii="Calibri" w:hAnsi="Calibri" w:cs="Calibri"/>
          <w:sz w:val="24"/>
          <w:szCs w:val="24"/>
        </w:rPr>
        <w:t>ω</w:t>
      </w:r>
      <w:r w:rsidRPr="00296017">
        <w:rPr>
          <w:sz w:val="24"/>
          <w:szCs w:val="24"/>
          <w:vertAlign w:val="subscript"/>
        </w:rPr>
        <w:t>ks</w:t>
      </w:r>
      <w:r w:rsidRPr="00296017">
        <w:rPr>
          <w:sz w:val="24"/>
          <w:szCs w:val="24"/>
        </w:rPr>
        <w:t xml:space="preserve"> = </w:t>
      </w:r>
      <w:r w:rsidR="00B75D66" w:rsidRPr="00296017">
        <w:rPr>
          <w:sz w:val="24"/>
          <w:szCs w:val="24"/>
        </w:rPr>
        <w:t>|</w:t>
      </w:r>
      <w:r w:rsidRPr="00296017">
        <w:rPr>
          <w:b/>
          <w:sz w:val="24"/>
          <w:szCs w:val="24"/>
        </w:rPr>
        <w:t>k</w:t>
      </w:r>
      <w:r w:rsidR="00B75D66" w:rsidRPr="00296017">
        <w:rPr>
          <w:sz w:val="24"/>
          <w:szCs w:val="24"/>
        </w:rPr>
        <w:t>|</w:t>
      </w:r>
      <w:r w:rsidR="008D1705">
        <w:rPr>
          <w:sz w:val="24"/>
          <w:szCs w:val="24"/>
        </w:rPr>
        <w:t>v</w:t>
      </w:r>
      <w:r w:rsidR="008D1705">
        <w:rPr>
          <w:sz w:val="24"/>
          <w:szCs w:val="24"/>
          <w:vertAlign w:val="subscript"/>
        </w:rPr>
        <w:t>s</w:t>
      </w:r>
      <w:r w:rsidR="00B75D66" w:rsidRPr="00296017">
        <w:rPr>
          <w:sz w:val="24"/>
          <w:szCs w:val="24"/>
        </w:rPr>
        <w:t xml:space="preserve"> and </w:t>
      </w:r>
      <w:r w:rsidR="008D1705">
        <w:rPr>
          <w:sz w:val="24"/>
          <w:szCs w:val="24"/>
        </w:rPr>
        <w:t>v</w:t>
      </w:r>
      <w:r w:rsidR="008D1705">
        <w:rPr>
          <w:sz w:val="24"/>
          <w:szCs w:val="24"/>
          <w:vertAlign w:val="subscript"/>
        </w:rPr>
        <w:t>s</w:t>
      </w:r>
      <w:r w:rsidR="00B75D66" w:rsidRPr="00296017">
        <w:rPr>
          <w:sz w:val="24"/>
          <w:szCs w:val="24"/>
        </w:rPr>
        <w:t xml:space="preserve"> is the slope (velocity) of the branch (of the excitation wave)</w:t>
      </w:r>
      <w:r w:rsidRPr="00296017">
        <w:rPr>
          <w:sz w:val="24"/>
          <w:szCs w:val="24"/>
        </w:rPr>
        <w:t xml:space="preserve">, </w:t>
      </w:r>
      <w:r w:rsidR="00B75D66" w:rsidRPr="00296017">
        <w:rPr>
          <w:sz w:val="24"/>
          <w:szCs w:val="24"/>
        </w:rPr>
        <w:t xml:space="preserve">there will of </w:t>
      </w:r>
      <w:r w:rsidR="00B75D66" w:rsidRPr="00296017">
        <w:rPr>
          <w:sz w:val="24"/>
          <w:szCs w:val="24"/>
        </w:rPr>
        <w:lastRenderedPageBreak/>
        <w:t xml:space="preserve">course be many states/modes with the same energy.  We’d like to calculate </w:t>
      </w:r>
      <w:r w:rsidR="00BD5236" w:rsidRPr="00296017">
        <w:rPr>
          <w:sz w:val="24"/>
          <w:szCs w:val="24"/>
        </w:rPr>
        <w:t>the density of states (per unit volume)</w:t>
      </w:r>
      <w:r w:rsidR="00B75D66" w:rsidRPr="00296017">
        <w:rPr>
          <w:sz w:val="24"/>
          <w:szCs w:val="24"/>
        </w:rPr>
        <w:t>.  This</w:t>
      </w:r>
      <w:r w:rsidRPr="00296017">
        <w:rPr>
          <w:sz w:val="24"/>
          <w:szCs w:val="24"/>
        </w:rPr>
        <w:t xml:space="preserve"> would be:</w:t>
      </w:r>
    </w:p>
    <w:p w14:paraId="1FF4C7C3" w14:textId="7641D743" w:rsidR="000A744D" w:rsidRPr="00296017" w:rsidRDefault="000A744D" w:rsidP="00B41206">
      <w:pPr>
        <w:pStyle w:val="NoSpacing"/>
        <w:rPr>
          <w:sz w:val="24"/>
          <w:szCs w:val="24"/>
        </w:rPr>
      </w:pPr>
    </w:p>
    <w:p w14:paraId="56EC1B93" w14:textId="06D6DA10" w:rsidR="00792401" w:rsidRPr="00296017" w:rsidRDefault="00792401" w:rsidP="00B41206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object w:dxaOrig="2832" w:dyaOrig="2832" w14:anchorId="3AEAC885">
          <v:shape id="_x0000_i1029" type="#_x0000_t75" style="width:111pt;height:122.4pt" o:ole="">
            <v:imagedata r:id="rId14" o:title="" croptop="3332f" cropbottom="6109f" cropleft="10552f" cropright="3332f"/>
          </v:shape>
          <o:OLEObject Type="Embed" ProgID="PBrush" ShapeID="_x0000_i1029" DrawAspect="Content" ObjectID="_1724318542" r:id="rId15"/>
        </w:object>
      </w:r>
    </w:p>
    <w:p w14:paraId="2E229E82" w14:textId="0127B6E0" w:rsidR="00792401" w:rsidRPr="00296017" w:rsidRDefault="00792401" w:rsidP="00B41206">
      <w:pPr>
        <w:pStyle w:val="NoSpacing"/>
        <w:rPr>
          <w:sz w:val="24"/>
          <w:szCs w:val="24"/>
        </w:rPr>
      </w:pPr>
    </w:p>
    <w:p w14:paraId="6B9F5416" w14:textId="37EA83DA" w:rsidR="00792401" w:rsidRPr="00296017" w:rsidRDefault="00792401" w:rsidP="00B41206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>as follows,</w:t>
      </w:r>
    </w:p>
    <w:p w14:paraId="3AD10482" w14:textId="77777777" w:rsidR="00792401" w:rsidRPr="00296017" w:rsidRDefault="00792401" w:rsidP="00B41206">
      <w:pPr>
        <w:pStyle w:val="NoSpacing"/>
        <w:rPr>
          <w:sz w:val="24"/>
          <w:szCs w:val="24"/>
        </w:rPr>
      </w:pPr>
    </w:p>
    <w:p w14:paraId="4B85E95D" w14:textId="4A9A896F" w:rsidR="000A744D" w:rsidRPr="00296017" w:rsidRDefault="008D1705" w:rsidP="00B41206">
      <w:pPr>
        <w:pStyle w:val="NoSpacing"/>
        <w:rPr>
          <w:sz w:val="24"/>
          <w:szCs w:val="24"/>
        </w:rPr>
      </w:pPr>
      <w:r w:rsidRPr="008D1705">
        <w:rPr>
          <w:position w:val="-184"/>
          <w:sz w:val="24"/>
          <w:szCs w:val="24"/>
        </w:rPr>
        <w:object w:dxaOrig="3720" w:dyaOrig="3680" w14:anchorId="7E997EA2">
          <v:shape id="_x0000_i1030" type="#_x0000_t75" style="width:184.8pt;height:184.2pt" o:ole="">
            <v:imagedata r:id="rId16" o:title=""/>
          </v:shape>
          <o:OLEObject Type="Embed" ProgID="Equation.DSMT4" ShapeID="_x0000_i1030" DrawAspect="Content" ObjectID="_1724318543" r:id="rId17"/>
        </w:object>
      </w:r>
    </w:p>
    <w:p w14:paraId="3C8B7B0F" w14:textId="1AABD17A" w:rsidR="00B41206" w:rsidRPr="00296017" w:rsidRDefault="00B41206" w:rsidP="00B41206">
      <w:pPr>
        <w:pStyle w:val="NoSpacing"/>
        <w:rPr>
          <w:sz w:val="24"/>
          <w:szCs w:val="24"/>
        </w:rPr>
      </w:pPr>
    </w:p>
    <w:p w14:paraId="5F0A3418" w14:textId="158F7D92" w:rsidR="00214F39" w:rsidRPr="00296017" w:rsidRDefault="00751103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(E</w:t>
      </w:r>
      <w:r>
        <w:rPr>
          <w:sz w:val="24"/>
          <w:szCs w:val="24"/>
          <w:vertAlign w:val="subscript"/>
        </w:rPr>
        <w:t>D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  <w:vertAlign w:val="subscript"/>
        </w:rPr>
        <w:t>D</w:t>
      </w:r>
      <w:r>
        <w:rPr>
          <w:sz w:val="24"/>
          <w:szCs w:val="24"/>
        </w:rPr>
        <w:t xml:space="preserve">)  </w:t>
      </w:r>
      <w:r w:rsidR="00214F39" w:rsidRPr="00296017">
        <w:rPr>
          <w:sz w:val="24"/>
          <w:szCs w:val="24"/>
        </w:rPr>
        <w:t>We have to impose the step function to cut off the distribution past E</w:t>
      </w:r>
      <w:r w:rsidR="00214F39" w:rsidRPr="00296017">
        <w:rPr>
          <w:sz w:val="24"/>
          <w:szCs w:val="24"/>
          <w:vertAlign w:val="subscript"/>
        </w:rPr>
        <w:t>D</w:t>
      </w:r>
      <w:r w:rsidR="00214F39" w:rsidRPr="00296017">
        <w:rPr>
          <w:sz w:val="24"/>
          <w:szCs w:val="24"/>
        </w:rPr>
        <w:t>, which is defined such that there are N modes within that range, i.e.,</w:t>
      </w:r>
    </w:p>
    <w:p w14:paraId="5887AE6A" w14:textId="77777777" w:rsidR="00214F39" w:rsidRPr="00296017" w:rsidRDefault="00214F39" w:rsidP="00B41206">
      <w:pPr>
        <w:pStyle w:val="NoSpacing"/>
        <w:rPr>
          <w:sz w:val="24"/>
          <w:szCs w:val="24"/>
        </w:rPr>
      </w:pPr>
    </w:p>
    <w:p w14:paraId="3CEAFE67" w14:textId="20688118" w:rsidR="00214F39" w:rsidRPr="00296017" w:rsidRDefault="008D1705" w:rsidP="00B41206">
      <w:pPr>
        <w:pStyle w:val="NoSpacing"/>
        <w:rPr>
          <w:sz w:val="24"/>
          <w:szCs w:val="24"/>
        </w:rPr>
      </w:pPr>
      <w:r w:rsidRPr="008D1705">
        <w:rPr>
          <w:position w:val="-128"/>
          <w:sz w:val="24"/>
          <w:szCs w:val="24"/>
        </w:rPr>
        <w:object w:dxaOrig="1980" w:dyaOrig="2680" w14:anchorId="3EEC1023">
          <v:shape id="_x0000_i1031" type="#_x0000_t75" style="width:99pt;height:134.4pt" o:ole="">
            <v:imagedata r:id="rId18" o:title=""/>
          </v:shape>
          <o:OLEObject Type="Embed" ProgID="Equation.DSMT4" ShapeID="_x0000_i1031" DrawAspect="Content" ObjectID="_1724318544" r:id="rId19"/>
        </w:object>
      </w:r>
    </w:p>
    <w:p w14:paraId="7BF5803D" w14:textId="77777777" w:rsidR="00214F39" w:rsidRPr="00296017" w:rsidRDefault="00214F39" w:rsidP="00B41206">
      <w:pPr>
        <w:pStyle w:val="NoSpacing"/>
        <w:rPr>
          <w:sz w:val="24"/>
          <w:szCs w:val="24"/>
        </w:rPr>
      </w:pPr>
    </w:p>
    <w:p w14:paraId="629827DC" w14:textId="4D9B3453" w:rsidR="00576791" w:rsidRPr="00296017" w:rsidRDefault="001D0FB6" w:rsidP="00576791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>And is this more like a density of excitations, rather….?</w:t>
      </w:r>
      <w:r w:rsidR="00BD5236" w:rsidRPr="00296017">
        <w:rPr>
          <w:sz w:val="24"/>
          <w:szCs w:val="24"/>
        </w:rPr>
        <w:t xml:space="preserve">  </w:t>
      </w:r>
      <w:r w:rsidR="00214F39" w:rsidRPr="00296017">
        <w:rPr>
          <w:sz w:val="24"/>
          <w:szCs w:val="24"/>
        </w:rPr>
        <w:t>W</w:t>
      </w:r>
      <w:r w:rsidR="00BD5236" w:rsidRPr="00296017">
        <w:rPr>
          <w:sz w:val="24"/>
          <w:szCs w:val="24"/>
        </w:rPr>
        <w:t xml:space="preserve">e’d multiply </w:t>
      </w:r>
      <w:r w:rsidR="009829CA" w:rsidRPr="00296017">
        <w:rPr>
          <w:sz w:val="24"/>
          <w:szCs w:val="24"/>
        </w:rPr>
        <w:t xml:space="preserve">n </w:t>
      </w:r>
      <w:r w:rsidR="00BD5236" w:rsidRPr="00296017">
        <w:rPr>
          <w:sz w:val="24"/>
          <w:szCs w:val="24"/>
        </w:rPr>
        <w:t>by 3 if we want to include all acoustic branches.</w:t>
      </w:r>
      <w:r w:rsidR="00CA344C" w:rsidRPr="00296017">
        <w:rPr>
          <w:sz w:val="24"/>
          <w:szCs w:val="24"/>
        </w:rPr>
        <w:t xml:space="preserve">  </w:t>
      </w:r>
    </w:p>
    <w:p w14:paraId="0FED7029" w14:textId="22F4909D" w:rsidR="004B5BF9" w:rsidRPr="00296017" w:rsidRDefault="004B5BF9" w:rsidP="00B41206">
      <w:pPr>
        <w:pStyle w:val="NoSpacing"/>
        <w:rPr>
          <w:sz w:val="24"/>
          <w:szCs w:val="24"/>
        </w:rPr>
      </w:pPr>
    </w:p>
    <w:p w14:paraId="1B5CA7F6" w14:textId="2726B0B4" w:rsidR="004B5BF9" w:rsidRPr="00296017" w:rsidRDefault="004B5BF9" w:rsidP="00B41206">
      <w:pPr>
        <w:pStyle w:val="NoSpacing"/>
        <w:rPr>
          <w:b/>
          <w:sz w:val="28"/>
          <w:szCs w:val="28"/>
        </w:rPr>
      </w:pPr>
      <w:r w:rsidRPr="00296017">
        <w:rPr>
          <w:b/>
          <w:sz w:val="28"/>
          <w:szCs w:val="28"/>
        </w:rPr>
        <w:lastRenderedPageBreak/>
        <w:t>Table of Debye Energies</w:t>
      </w:r>
    </w:p>
    <w:p w14:paraId="4C8FEAE5" w14:textId="31C5E4F6" w:rsidR="000A744D" w:rsidRPr="00296017" w:rsidRDefault="00CA344C" w:rsidP="00B41206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>A table of Debye temperatures (E</w:t>
      </w:r>
      <w:r w:rsidRPr="00296017">
        <w:rPr>
          <w:sz w:val="24"/>
          <w:szCs w:val="24"/>
          <w:vertAlign w:val="subscript"/>
        </w:rPr>
        <w:t>D</w:t>
      </w:r>
      <w:r w:rsidRPr="00296017">
        <w:rPr>
          <w:sz w:val="24"/>
          <w:szCs w:val="24"/>
        </w:rPr>
        <w:t xml:space="preserve"> = k</w:t>
      </w:r>
      <w:r w:rsidRPr="00296017">
        <w:rPr>
          <w:sz w:val="24"/>
          <w:szCs w:val="24"/>
          <w:vertAlign w:val="subscript"/>
        </w:rPr>
        <w:t>B</w:t>
      </w:r>
      <w:r w:rsidRPr="00296017">
        <w:rPr>
          <w:sz w:val="24"/>
          <w:szCs w:val="24"/>
        </w:rPr>
        <w:t>T</w:t>
      </w:r>
      <w:r w:rsidRPr="00296017">
        <w:rPr>
          <w:sz w:val="24"/>
          <w:szCs w:val="24"/>
          <w:vertAlign w:val="subscript"/>
        </w:rPr>
        <w:t>D</w:t>
      </w:r>
      <w:r w:rsidRPr="00296017">
        <w:rPr>
          <w:sz w:val="24"/>
          <w:szCs w:val="24"/>
        </w:rPr>
        <w:t>) is given below:</w:t>
      </w:r>
    </w:p>
    <w:p w14:paraId="73392C3D" w14:textId="7363278E" w:rsidR="00CA344C" w:rsidRPr="00296017" w:rsidRDefault="00CA344C" w:rsidP="00B41206">
      <w:pPr>
        <w:pStyle w:val="NoSpacing"/>
        <w:rPr>
          <w:sz w:val="24"/>
          <w:szCs w:val="24"/>
        </w:rPr>
      </w:pPr>
    </w:p>
    <w:p w14:paraId="3DF1551E" w14:textId="5FE24B06" w:rsidR="00CA344C" w:rsidRPr="00296017" w:rsidRDefault="00CA344C" w:rsidP="00B41206">
      <w:pPr>
        <w:pStyle w:val="NoSpacing"/>
        <w:rPr>
          <w:sz w:val="24"/>
          <w:szCs w:val="24"/>
        </w:rPr>
      </w:pPr>
      <w:r w:rsidRPr="00296017">
        <w:rPr>
          <w:noProof/>
        </w:rPr>
        <w:drawing>
          <wp:inline distT="0" distB="0" distL="0" distR="0" wp14:anchorId="0764FF79" wp14:editId="708C32DB">
            <wp:extent cx="4584169" cy="1476631"/>
            <wp:effectExtent l="0" t="0" r="698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93086" cy="147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885FB" w14:textId="52DCC44A" w:rsidR="000A744D" w:rsidRPr="00296017" w:rsidRDefault="000A744D" w:rsidP="00B41206">
      <w:pPr>
        <w:pStyle w:val="NoSpacing"/>
        <w:rPr>
          <w:sz w:val="24"/>
          <w:szCs w:val="24"/>
        </w:rPr>
      </w:pPr>
    </w:p>
    <w:p w14:paraId="01E20117" w14:textId="4C7314D3" w:rsidR="00E264FC" w:rsidRPr="00F87050" w:rsidRDefault="00F87050" w:rsidP="00B41206">
      <w:pPr>
        <w:pStyle w:val="NoSpacing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Evidently </w:t>
      </w:r>
      <w:r w:rsidR="004B5BF9" w:rsidRPr="00296017">
        <w:rPr>
          <w:sz w:val="24"/>
          <w:szCs w:val="24"/>
        </w:rPr>
        <w:t>E</w:t>
      </w:r>
      <w:r w:rsidR="004B5BF9" w:rsidRPr="00296017">
        <w:rPr>
          <w:sz w:val="24"/>
          <w:szCs w:val="24"/>
          <w:vertAlign w:val="subscript"/>
        </w:rPr>
        <w:t>D</w:t>
      </w:r>
      <w:r w:rsidR="004B5BF9" w:rsidRPr="00296017">
        <w:rPr>
          <w:sz w:val="24"/>
          <w:szCs w:val="24"/>
        </w:rPr>
        <w:t xml:space="preserve"> &lt;&lt; E</w:t>
      </w:r>
      <w:r w:rsidR="004B5BF9" w:rsidRPr="00296017">
        <w:rPr>
          <w:sz w:val="24"/>
          <w:szCs w:val="24"/>
          <w:vertAlign w:val="subscript"/>
        </w:rPr>
        <w:t>F</w:t>
      </w:r>
      <w:r w:rsidR="004B5BF9" w:rsidRPr="00296017">
        <w:rPr>
          <w:sz w:val="24"/>
          <w:szCs w:val="24"/>
        </w:rPr>
        <w:t>, even though k</w:t>
      </w:r>
      <w:r w:rsidR="004B5BF9" w:rsidRPr="00296017">
        <w:rPr>
          <w:sz w:val="24"/>
          <w:szCs w:val="24"/>
          <w:vertAlign w:val="subscript"/>
        </w:rPr>
        <w:t>D</w:t>
      </w:r>
      <w:r w:rsidR="004B5BF9" w:rsidRPr="00296017">
        <w:rPr>
          <w:sz w:val="24"/>
          <w:szCs w:val="24"/>
        </w:rPr>
        <w:t xml:space="preserve"> ~ k</w:t>
      </w:r>
      <w:r w:rsidR="004B5BF9" w:rsidRPr="00296017">
        <w:rPr>
          <w:sz w:val="24"/>
          <w:szCs w:val="24"/>
          <w:vertAlign w:val="subscript"/>
        </w:rPr>
        <w:t>F</w:t>
      </w:r>
      <w:r w:rsidR="004B5BF9" w:rsidRPr="00296017">
        <w:rPr>
          <w:sz w:val="24"/>
          <w:szCs w:val="24"/>
        </w:rPr>
        <w:t xml:space="preserve">.  </w:t>
      </w:r>
      <w:r>
        <w:rPr>
          <w:sz w:val="24"/>
          <w:szCs w:val="24"/>
        </w:rPr>
        <w:t>In terms of eV’s, we have k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T/eV = (1.38</w:t>
      </w:r>
      <w:r>
        <w:rPr>
          <w:rFonts w:ascii="Calibri" w:hAnsi="Calibri" w:cs="Calibri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-23</w:t>
      </w:r>
      <w:r>
        <w:rPr>
          <w:sz w:val="24"/>
          <w:szCs w:val="24"/>
        </w:rPr>
        <w:t>T)/(1.6</w:t>
      </w:r>
      <w:r>
        <w:rPr>
          <w:rFonts w:ascii="Calibri" w:hAnsi="Calibri" w:cs="Calibri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sz w:val="24"/>
          <w:szCs w:val="24"/>
          <w:vertAlign w:val="superscript"/>
        </w:rPr>
        <w:t>-19</w:t>
      </w:r>
      <w:r>
        <w:rPr>
          <w:sz w:val="24"/>
          <w:szCs w:val="24"/>
        </w:rPr>
        <w:t>) ~ 10</w:t>
      </w:r>
      <w:r>
        <w:rPr>
          <w:sz w:val="24"/>
          <w:szCs w:val="24"/>
          <w:vertAlign w:val="superscript"/>
        </w:rPr>
        <w:t>-4</w:t>
      </w:r>
      <w:r>
        <w:rPr>
          <w:sz w:val="24"/>
          <w:szCs w:val="24"/>
        </w:rPr>
        <w:t>eV to 10</w:t>
      </w:r>
      <w:r>
        <w:rPr>
          <w:sz w:val="24"/>
          <w:szCs w:val="24"/>
          <w:vertAlign w:val="superscript"/>
        </w:rPr>
        <w:t>-3</w:t>
      </w:r>
      <w:r>
        <w:rPr>
          <w:sz w:val="24"/>
          <w:szCs w:val="24"/>
        </w:rPr>
        <w:t>eV.  Compare to E</w:t>
      </w:r>
      <w:r>
        <w:rPr>
          <w:sz w:val="24"/>
          <w:szCs w:val="24"/>
          <w:vertAlign w:val="subscript"/>
        </w:rPr>
        <w:t>F</w:t>
      </w:r>
      <w:r>
        <w:rPr>
          <w:sz w:val="24"/>
          <w:szCs w:val="24"/>
        </w:rPr>
        <w:t xml:space="preserve"> which is around 1eV to 10eV.  So these are 10</w:t>
      </w:r>
      <w:r>
        <w:rPr>
          <w:sz w:val="24"/>
          <w:szCs w:val="24"/>
          <w:vertAlign w:val="superscript"/>
        </w:rPr>
        <w:t>4</w:t>
      </w:r>
      <w:r>
        <w:rPr>
          <w:sz w:val="24"/>
          <w:szCs w:val="24"/>
        </w:rPr>
        <w:t xml:space="preserve"> times smaller.</w:t>
      </w:r>
    </w:p>
    <w:sectPr w:rsidR="00E264FC" w:rsidRPr="00F87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6F"/>
    <w:rsid w:val="00087059"/>
    <w:rsid w:val="000A744D"/>
    <w:rsid w:val="000D77F7"/>
    <w:rsid w:val="001019D7"/>
    <w:rsid w:val="00133166"/>
    <w:rsid w:val="00164D02"/>
    <w:rsid w:val="001D0FB6"/>
    <w:rsid w:val="001D466F"/>
    <w:rsid w:val="00206922"/>
    <w:rsid w:val="00214CF7"/>
    <w:rsid w:val="00214F39"/>
    <w:rsid w:val="00296017"/>
    <w:rsid w:val="002E5D0D"/>
    <w:rsid w:val="002E7A5A"/>
    <w:rsid w:val="002F07F5"/>
    <w:rsid w:val="00300AE2"/>
    <w:rsid w:val="003467EE"/>
    <w:rsid w:val="00362A96"/>
    <w:rsid w:val="00363152"/>
    <w:rsid w:val="0036511E"/>
    <w:rsid w:val="003975FA"/>
    <w:rsid w:val="003A2302"/>
    <w:rsid w:val="003B2AF0"/>
    <w:rsid w:val="00415E36"/>
    <w:rsid w:val="00430B9E"/>
    <w:rsid w:val="004349E5"/>
    <w:rsid w:val="00434A71"/>
    <w:rsid w:val="004467C7"/>
    <w:rsid w:val="00451F03"/>
    <w:rsid w:val="004B39D7"/>
    <w:rsid w:val="004B5BF9"/>
    <w:rsid w:val="004C1A2F"/>
    <w:rsid w:val="00513C82"/>
    <w:rsid w:val="005508EA"/>
    <w:rsid w:val="00576791"/>
    <w:rsid w:val="00581959"/>
    <w:rsid w:val="00581BBD"/>
    <w:rsid w:val="005A7D4E"/>
    <w:rsid w:val="005F0759"/>
    <w:rsid w:val="00614326"/>
    <w:rsid w:val="006A4504"/>
    <w:rsid w:val="006C62BE"/>
    <w:rsid w:val="006D0482"/>
    <w:rsid w:val="0071167E"/>
    <w:rsid w:val="0071264A"/>
    <w:rsid w:val="007452CC"/>
    <w:rsid w:val="00751103"/>
    <w:rsid w:val="00792401"/>
    <w:rsid w:val="007E56D0"/>
    <w:rsid w:val="00872BD8"/>
    <w:rsid w:val="00874286"/>
    <w:rsid w:val="008A6E5C"/>
    <w:rsid w:val="008C4558"/>
    <w:rsid w:val="008D1140"/>
    <w:rsid w:val="008D1705"/>
    <w:rsid w:val="008D4249"/>
    <w:rsid w:val="008F4027"/>
    <w:rsid w:val="00955B5A"/>
    <w:rsid w:val="009829CA"/>
    <w:rsid w:val="009B4E57"/>
    <w:rsid w:val="009D5095"/>
    <w:rsid w:val="00A21CF7"/>
    <w:rsid w:val="00AC3B34"/>
    <w:rsid w:val="00B3633F"/>
    <w:rsid w:val="00B375A2"/>
    <w:rsid w:val="00B41206"/>
    <w:rsid w:val="00B637AF"/>
    <w:rsid w:val="00B75D66"/>
    <w:rsid w:val="00BC77E0"/>
    <w:rsid w:val="00BD5236"/>
    <w:rsid w:val="00BE6A5B"/>
    <w:rsid w:val="00BF607A"/>
    <w:rsid w:val="00C3136A"/>
    <w:rsid w:val="00C57D82"/>
    <w:rsid w:val="00C60C6E"/>
    <w:rsid w:val="00CA344C"/>
    <w:rsid w:val="00CF13BF"/>
    <w:rsid w:val="00CF4812"/>
    <w:rsid w:val="00DC3E32"/>
    <w:rsid w:val="00DC6E29"/>
    <w:rsid w:val="00DD44F4"/>
    <w:rsid w:val="00DF0B15"/>
    <w:rsid w:val="00E264FC"/>
    <w:rsid w:val="00E67042"/>
    <w:rsid w:val="00E916AA"/>
    <w:rsid w:val="00ED77C9"/>
    <w:rsid w:val="00F26467"/>
    <w:rsid w:val="00F46DE1"/>
    <w:rsid w:val="00F6245A"/>
    <w:rsid w:val="00F70ED3"/>
    <w:rsid w:val="00F75957"/>
    <w:rsid w:val="00F87050"/>
    <w:rsid w:val="00FA757C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5B26A"/>
  <w15:chartTrackingRefBased/>
  <w15:docId w15:val="{A6ECBB91-6120-4A92-B45D-434A8FE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2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61</cp:revision>
  <dcterms:created xsi:type="dcterms:W3CDTF">2019-08-22T18:52:00Z</dcterms:created>
  <dcterms:modified xsi:type="dcterms:W3CDTF">2022-09-10T16:34:00Z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