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8050BE" w14:textId="302C734F" w:rsidR="00874286" w:rsidRPr="002764C3" w:rsidRDefault="00634B2C" w:rsidP="007657A0">
      <w:pPr>
        <w:pStyle w:val="NoSpacing"/>
        <w:jc w:val="center"/>
        <w:rPr>
          <w:b/>
          <w:sz w:val="44"/>
          <w:szCs w:val="44"/>
          <w:u w:val="single"/>
        </w:rPr>
      </w:pPr>
      <w:r>
        <w:rPr>
          <w:b/>
          <w:sz w:val="44"/>
          <w:szCs w:val="44"/>
          <w:u w:val="single"/>
        </w:rPr>
        <w:t xml:space="preserve">Mean Field </w:t>
      </w:r>
      <w:r w:rsidR="00872F35">
        <w:rPr>
          <w:b/>
          <w:sz w:val="44"/>
          <w:szCs w:val="44"/>
          <w:u w:val="single"/>
        </w:rPr>
        <w:t>Approximation</w:t>
      </w:r>
    </w:p>
    <w:p w14:paraId="751B1478" w14:textId="787BC1C0" w:rsidR="007657A0" w:rsidRDefault="007657A0" w:rsidP="007657A0">
      <w:pPr>
        <w:pStyle w:val="NoSpacing"/>
      </w:pPr>
    </w:p>
    <w:p w14:paraId="4702FBCF" w14:textId="7AB3043F" w:rsidR="007657A0" w:rsidRDefault="007657A0" w:rsidP="007657A0">
      <w:pPr>
        <w:pStyle w:val="NoSpacing"/>
        <w:rPr>
          <w:rFonts w:cstheme="minorHAnsi"/>
          <w:sz w:val="24"/>
          <w:szCs w:val="24"/>
        </w:rPr>
      </w:pPr>
    </w:p>
    <w:p w14:paraId="6B9D49A4" w14:textId="376DC10B" w:rsidR="00A15B80" w:rsidRPr="0098415B" w:rsidRDefault="00C36F80" w:rsidP="00A15B80">
      <w:pPr>
        <w:rPr>
          <w:rFonts w:ascii="Calibri" w:hAnsi="Calibri" w:cs="Calibri"/>
        </w:rPr>
      </w:pPr>
      <w:r>
        <w:rPr>
          <w:rFonts w:ascii="Calibri" w:hAnsi="Calibri" w:cs="Calibri"/>
        </w:rPr>
        <w:t>So in previous files we saw that our GF expansion was still only presu</w:t>
      </w:r>
      <w:r w:rsidR="00BB4B46">
        <w:rPr>
          <w:rFonts w:ascii="Calibri" w:hAnsi="Calibri" w:cs="Calibri"/>
        </w:rPr>
        <w:t>m</w:t>
      </w:r>
      <w:r>
        <w:rPr>
          <w:rFonts w:ascii="Calibri" w:hAnsi="Calibri" w:cs="Calibri"/>
        </w:rPr>
        <w:t>ing, implicitly, weak V</w:t>
      </w:r>
      <w:r>
        <w:rPr>
          <w:rFonts w:ascii="Calibri" w:hAnsi="Calibri" w:cs="Calibri"/>
          <w:vertAlign w:val="subscript"/>
        </w:rPr>
        <w:t>0</w:t>
      </w:r>
      <w:r>
        <w:rPr>
          <w:rFonts w:ascii="Calibri" w:hAnsi="Calibri" w:cs="Calibri"/>
        </w:rPr>
        <w:t xml:space="preserve">.  And as such, the model wasn’t able to predict any magnetic behavior.  So now we’ll look use a different approximation: MFT.  This won’t place any restrictions on potential strength, and we’d like to see if magnetic behavior could emerge, though, I wonder if we’d lose any chance of describing spin wave excitations, as when go to MFT with the Exchange model (next folder), we also lose spin waves (because replacing two-particle interaction with single particle interaction).  </w:t>
      </w:r>
      <w:r w:rsidR="0094607F">
        <w:rPr>
          <w:rFonts w:ascii="Calibri" w:hAnsi="Calibri" w:cs="Calibri"/>
        </w:rPr>
        <w:t xml:space="preserve">So </w:t>
      </w:r>
      <w:r w:rsidR="00DA43C5">
        <w:rPr>
          <w:rFonts w:ascii="Calibri" w:hAnsi="Calibri" w:cs="Calibri"/>
        </w:rPr>
        <w:t xml:space="preserve">now we’ll employ mean field theory to solve the Hubbard model.  </w:t>
      </w:r>
      <w:r w:rsidR="0050449C">
        <w:rPr>
          <w:rFonts w:ascii="Calibri" w:hAnsi="Calibri" w:cs="Calibri"/>
        </w:rPr>
        <w:t>Should note that, like with the use of MFT for the Exchange Interaction</w:t>
      </w:r>
      <w:r w:rsidR="00083044">
        <w:rPr>
          <w:rFonts w:ascii="Calibri" w:hAnsi="Calibri" w:cs="Calibri"/>
        </w:rPr>
        <w:t xml:space="preserve"> (next folder)</w:t>
      </w:r>
      <w:r w:rsidR="0050449C">
        <w:rPr>
          <w:rFonts w:ascii="Calibri" w:hAnsi="Calibri" w:cs="Calibri"/>
        </w:rPr>
        <w:t xml:space="preserve">, </w:t>
      </w:r>
      <w:r w:rsidR="00083044">
        <w:rPr>
          <w:rFonts w:ascii="Calibri" w:hAnsi="Calibri" w:cs="Calibri"/>
        </w:rPr>
        <w:t>MFT</w:t>
      </w:r>
      <w:r w:rsidR="0050449C">
        <w:rPr>
          <w:rFonts w:ascii="Calibri" w:hAnsi="Calibri" w:cs="Calibri"/>
        </w:rPr>
        <w:t xml:space="preserve"> can be unreliable in low dimensions.  MFT often works qualitatively well, near the critical point, for dimensions greater than the lower critical dimension (often d = 2) and perfectly well for dimensions greater than the upper critical dimension (often d = 4 or something).  But they are unreliable for d &lt; lower critical dimension.  </w:t>
      </w:r>
      <w:r w:rsidR="00083044">
        <w:rPr>
          <w:rFonts w:ascii="Calibri" w:hAnsi="Calibri" w:cs="Calibri"/>
        </w:rPr>
        <w:t>I think d = 2 is the lower critical dimension for the Hubbard model, and also for the Exchange model.  Can use Renormalization Group methods to investigate when MFT is appropriate, and what to do when it’s not.  But anyway, w</w:t>
      </w:r>
      <w:r w:rsidR="00DA43C5">
        <w:rPr>
          <w:rFonts w:ascii="Calibri" w:hAnsi="Calibri" w:cs="Calibri"/>
        </w:rPr>
        <w:t>e’ll go back to:</w:t>
      </w:r>
    </w:p>
    <w:p w14:paraId="0C1F0B86" w14:textId="46D91D09" w:rsidR="00A15B80" w:rsidRDefault="00A15B80" w:rsidP="00A15B80">
      <w:pPr>
        <w:rPr>
          <w:rFonts w:ascii="Calibri" w:hAnsi="Calibri" w:cs="Calibri"/>
        </w:rPr>
      </w:pPr>
    </w:p>
    <w:p w14:paraId="123BC148" w14:textId="563749C4" w:rsidR="00E51A8C" w:rsidRDefault="00B30621" w:rsidP="00A15B80">
      <w:r w:rsidRPr="002865D1">
        <w:rPr>
          <w:position w:val="-30"/>
        </w:rPr>
        <w:object w:dxaOrig="5100" w:dyaOrig="680" w14:anchorId="13702A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9.3pt;height:33.95pt" o:ole="">
            <v:imagedata r:id="rId4" o:title=""/>
          </v:shape>
          <o:OLEObject Type="Embed" ProgID="Equation.DSMT4" ShapeID="_x0000_i1025" DrawAspect="Content" ObjectID="_1749669533" r:id="rId5"/>
        </w:object>
      </w:r>
    </w:p>
    <w:p w14:paraId="18EB1235" w14:textId="3312B149" w:rsidR="002865D1" w:rsidRDefault="002865D1" w:rsidP="00A15B80"/>
    <w:p w14:paraId="31767F6C" w14:textId="12CD69D6" w:rsidR="00E16F12" w:rsidRDefault="00E16F12" w:rsidP="004905FF">
      <w:pPr>
        <w:rPr>
          <w:rFonts w:ascii="Calibri" w:hAnsi="Calibri" w:cs="Calibri"/>
        </w:rPr>
      </w:pPr>
      <w:r>
        <w:rPr>
          <w:rFonts w:ascii="Calibri" w:hAnsi="Calibri" w:cs="Calibri"/>
        </w:rPr>
        <w:t xml:space="preserve">Then the approach is to make H quadratic by expressing the number operators as a mean </w:t>
      </w:r>
      <w:r w:rsidR="00DB0D52">
        <w:rPr>
          <w:rFonts w:ascii="Calibri" w:hAnsi="Calibri" w:cs="Calibri"/>
        </w:rPr>
        <w:t xml:space="preserve">(a  mean in the </w:t>
      </w:r>
      <w:r w:rsidR="001F68D5">
        <w:rPr>
          <w:rFonts w:ascii="Calibri" w:hAnsi="Calibri" w:cs="Calibri"/>
        </w:rPr>
        <w:t>thermal</w:t>
      </w:r>
      <w:r w:rsidR="00DB0D52">
        <w:rPr>
          <w:rFonts w:ascii="Calibri" w:hAnsi="Calibri" w:cs="Calibri"/>
        </w:rPr>
        <w:t xml:space="preserve"> sense, I believe</w:t>
      </w:r>
      <w:r w:rsidR="001F68D5">
        <w:rPr>
          <w:rFonts w:ascii="Calibri" w:hAnsi="Calibri" w:cs="Calibri"/>
        </w:rPr>
        <w:t>, and once the energy levels of our H are determined, we can go back and work out this mean self-consistently</w:t>
      </w:r>
      <w:r w:rsidR="00DB0D52">
        <w:rPr>
          <w:rFonts w:ascii="Calibri" w:hAnsi="Calibri" w:cs="Calibri"/>
        </w:rPr>
        <w:t xml:space="preserve">) </w:t>
      </w:r>
      <w:r>
        <w:rPr>
          <w:rFonts w:ascii="Calibri" w:hAnsi="Calibri" w:cs="Calibri"/>
        </w:rPr>
        <w:t>+ deviation from the mean,</w:t>
      </w:r>
    </w:p>
    <w:p w14:paraId="45FA6389" w14:textId="5627D32E" w:rsidR="00E16F12" w:rsidRDefault="00E16F12" w:rsidP="004905FF">
      <w:pPr>
        <w:rPr>
          <w:rFonts w:ascii="Calibri" w:hAnsi="Calibri" w:cs="Calibri"/>
        </w:rPr>
      </w:pPr>
    </w:p>
    <w:p w14:paraId="50DD5D02" w14:textId="2B4D8AA9" w:rsidR="00E16F12" w:rsidRDefault="00A7222F" w:rsidP="004905FF">
      <w:r w:rsidRPr="00A7222F">
        <w:rPr>
          <w:position w:val="-56"/>
        </w:rPr>
        <w:object w:dxaOrig="2380" w:dyaOrig="1280" w14:anchorId="26B36C51">
          <v:shape id="_x0000_i1026" type="#_x0000_t75" style="width:120.15pt;height:65.9pt" o:ole="">
            <v:imagedata r:id="rId6" o:title=""/>
          </v:shape>
          <o:OLEObject Type="Embed" ProgID="Equation.DSMT4" ShapeID="_x0000_i1026" DrawAspect="Content" ObjectID="_1749669534" r:id="rId7"/>
        </w:object>
      </w:r>
    </w:p>
    <w:p w14:paraId="2E0A91D5" w14:textId="668963FB" w:rsidR="00611C5F" w:rsidRDefault="00611C5F" w:rsidP="004905FF"/>
    <w:p w14:paraId="1C6E3B62" w14:textId="513108D2" w:rsidR="00697DF5" w:rsidRDefault="00D11A13" w:rsidP="004905FF">
      <w:pPr>
        <w:rPr>
          <w:rFonts w:asciiTheme="minorHAnsi" w:hAnsiTheme="minorHAnsi" w:cstheme="minorHAnsi"/>
        </w:rPr>
      </w:pPr>
      <w:r>
        <w:rPr>
          <w:rFonts w:asciiTheme="minorHAnsi" w:hAnsiTheme="minorHAnsi" w:cstheme="minorHAnsi"/>
        </w:rPr>
        <w:t>where we presume the average value of n</w:t>
      </w:r>
      <w:r>
        <w:rPr>
          <w:rFonts w:asciiTheme="minorHAnsi" w:hAnsiTheme="minorHAnsi" w:cstheme="minorHAnsi"/>
          <w:vertAlign w:val="subscript"/>
        </w:rPr>
        <w:t>j</w:t>
      </w:r>
      <w:r>
        <w:rPr>
          <w:rFonts w:ascii="Calibri" w:hAnsi="Calibri" w:cs="Calibri"/>
          <w:vertAlign w:val="subscript"/>
        </w:rPr>
        <w:t>σ</w:t>
      </w:r>
      <w:r>
        <w:rPr>
          <w:rFonts w:ascii="Calibri" w:hAnsi="Calibri" w:cs="Calibri"/>
        </w:rPr>
        <w:t xml:space="preserve"> doesn’t depend</w:t>
      </w:r>
      <w:r w:rsidR="00A7222F">
        <w:rPr>
          <w:rFonts w:ascii="Calibri" w:hAnsi="Calibri" w:cs="Calibri"/>
        </w:rPr>
        <w:t xml:space="preserve"> on site, and equals total number of spin σ particles divided by number of lattice sites</w:t>
      </w:r>
      <w:r w:rsidR="00697DF5">
        <w:rPr>
          <w:rFonts w:ascii="Calibri" w:hAnsi="Calibri" w:cs="Calibri"/>
        </w:rPr>
        <w:t>,</w:t>
      </w:r>
      <w:r w:rsidR="00A7222F">
        <w:rPr>
          <w:rFonts w:ascii="Calibri" w:hAnsi="Calibri" w:cs="Calibri"/>
        </w:rPr>
        <w:t xml:space="preserve"> N</w:t>
      </w:r>
      <w:r w:rsidR="00A7222F">
        <w:rPr>
          <w:rFonts w:ascii="Calibri" w:hAnsi="Calibri" w:cs="Calibri"/>
          <w:vertAlign w:val="subscript"/>
        </w:rPr>
        <w:t>σ</w:t>
      </w:r>
      <w:r w:rsidR="00A7222F">
        <w:rPr>
          <w:rFonts w:ascii="Calibri" w:hAnsi="Calibri" w:cs="Calibri"/>
        </w:rPr>
        <w:t xml:space="preserve">/N = </w:t>
      </w:r>
      <m:oMath>
        <m:acc>
          <m:accPr>
            <m:chr m:val="̅"/>
            <m:ctrlPr>
              <w:rPr>
                <w:rFonts w:ascii="Cambria Math" w:hAnsi="Cambria Math" w:cs="Calibri"/>
                <w:i/>
              </w:rPr>
            </m:ctrlPr>
          </m:accPr>
          <m:e>
            <m:r>
              <w:rPr>
                <w:rFonts w:ascii="Cambria Math" w:hAnsi="Cambria Math" w:cs="Calibri"/>
              </w:rPr>
              <m:t>N</m:t>
            </m:r>
          </m:e>
        </m:acc>
      </m:oMath>
      <w:r w:rsidR="00A7222F">
        <w:rPr>
          <w:rFonts w:ascii="Calibri" w:hAnsi="Calibri" w:cs="Calibri"/>
          <w:vertAlign w:val="subscript"/>
        </w:rPr>
        <w:t>σ</w:t>
      </w:r>
      <w:r>
        <w:rPr>
          <w:rFonts w:ascii="Calibri" w:hAnsi="Calibri" w:cs="Calibri"/>
        </w:rPr>
        <w:t xml:space="preserve">. </w:t>
      </w:r>
      <w:r>
        <w:rPr>
          <w:rFonts w:asciiTheme="minorHAnsi" w:hAnsiTheme="minorHAnsi" w:cstheme="minorHAnsi"/>
        </w:rPr>
        <w:t xml:space="preserve"> </w:t>
      </w:r>
      <w:r w:rsidR="00611C5F" w:rsidRPr="00611C5F">
        <w:rPr>
          <w:rFonts w:asciiTheme="minorHAnsi" w:hAnsiTheme="minorHAnsi" w:cstheme="minorHAnsi"/>
        </w:rPr>
        <w:t>We presum</w:t>
      </w:r>
      <w:r w:rsidR="00611C5F">
        <w:rPr>
          <w:rFonts w:asciiTheme="minorHAnsi" w:hAnsiTheme="minorHAnsi" w:cstheme="minorHAnsi"/>
        </w:rPr>
        <w:t xml:space="preserve">e that the deviation is small.  </w:t>
      </w:r>
      <w:r w:rsidR="00FD6956">
        <w:rPr>
          <w:rFonts w:asciiTheme="minorHAnsi" w:hAnsiTheme="minorHAnsi" w:cstheme="minorHAnsi"/>
        </w:rPr>
        <w:t>We don’t know what these numbers are of course, but we presume to be able to work them out self-consistently.  Next we</w:t>
      </w:r>
      <w:r w:rsidR="00611C5F">
        <w:rPr>
          <w:rFonts w:asciiTheme="minorHAnsi" w:hAnsiTheme="minorHAnsi" w:cstheme="minorHAnsi"/>
        </w:rPr>
        <w:t xml:space="preserve"> put it into the cuartic part of H, keeping only </w:t>
      </w:r>
      <w:r>
        <w:rPr>
          <w:rFonts w:asciiTheme="minorHAnsi" w:hAnsiTheme="minorHAnsi" w:cstheme="minorHAnsi"/>
        </w:rPr>
        <w:t>terms to first order,</w:t>
      </w:r>
    </w:p>
    <w:p w14:paraId="44AB09A8" w14:textId="709E4739" w:rsidR="00611C5F" w:rsidRDefault="00611C5F" w:rsidP="004905FF">
      <w:pPr>
        <w:rPr>
          <w:rFonts w:asciiTheme="minorHAnsi" w:hAnsiTheme="minorHAnsi" w:cstheme="minorHAnsi"/>
        </w:rPr>
      </w:pPr>
    </w:p>
    <w:p w14:paraId="031F43B5" w14:textId="1C726C35" w:rsidR="00611C5F" w:rsidRPr="00611C5F" w:rsidRDefault="00AF104E" w:rsidP="004905FF">
      <w:pPr>
        <w:rPr>
          <w:rFonts w:asciiTheme="minorHAnsi" w:hAnsiTheme="minorHAnsi" w:cstheme="minorHAnsi"/>
        </w:rPr>
      </w:pPr>
      <w:r w:rsidRPr="00D11A13">
        <w:rPr>
          <w:position w:val="-64"/>
        </w:rPr>
        <w:object w:dxaOrig="9880" w:dyaOrig="1400" w14:anchorId="61751CBE">
          <v:shape id="_x0000_i1027" type="#_x0000_t75" style="width:474.1pt;height:65.9pt" o:ole="">
            <v:imagedata r:id="rId8" o:title=""/>
          </v:shape>
          <o:OLEObject Type="Embed" ProgID="Equation.DSMT4" ShapeID="_x0000_i1027" DrawAspect="Content" ObjectID="_1749669535" r:id="rId9"/>
        </w:object>
      </w:r>
    </w:p>
    <w:p w14:paraId="317A3A0C" w14:textId="3E5517B0" w:rsidR="00E16F12" w:rsidRDefault="00E16F12" w:rsidP="004905FF">
      <w:pPr>
        <w:rPr>
          <w:rFonts w:ascii="Calibri" w:hAnsi="Calibri" w:cs="Calibri"/>
        </w:rPr>
      </w:pPr>
    </w:p>
    <w:p w14:paraId="617A9899" w14:textId="7CF14CAA" w:rsidR="00D11A13" w:rsidRDefault="00D11A13" w:rsidP="004905FF">
      <w:pPr>
        <w:rPr>
          <w:rFonts w:ascii="Calibri" w:hAnsi="Calibri" w:cs="Calibri"/>
        </w:rPr>
      </w:pPr>
      <w:r>
        <w:rPr>
          <w:rFonts w:ascii="Calibri" w:hAnsi="Calibri" w:cs="Calibri"/>
        </w:rPr>
        <w:t>Now we’ll fill in what δn</w:t>
      </w:r>
      <w:r>
        <w:rPr>
          <w:rFonts w:ascii="Calibri" w:hAnsi="Calibri" w:cs="Calibri"/>
          <w:vertAlign w:val="subscript"/>
        </w:rPr>
        <w:t>jσ</w:t>
      </w:r>
      <w:r>
        <w:rPr>
          <w:rFonts w:ascii="Calibri" w:hAnsi="Calibri" w:cs="Calibri"/>
        </w:rPr>
        <w:t xml:space="preserve"> is, to get everything back in terms of the familiar number operator.  </w:t>
      </w:r>
    </w:p>
    <w:p w14:paraId="50170686" w14:textId="1E622AC2" w:rsidR="00D11A13" w:rsidRDefault="00D11A13" w:rsidP="004905FF">
      <w:pPr>
        <w:rPr>
          <w:rFonts w:ascii="Calibri" w:hAnsi="Calibri" w:cs="Calibri"/>
        </w:rPr>
      </w:pPr>
    </w:p>
    <w:p w14:paraId="370F136B" w14:textId="6764E2A7" w:rsidR="00D11A13" w:rsidRPr="00D11A13" w:rsidRDefault="00AF104E" w:rsidP="004905FF">
      <w:pPr>
        <w:rPr>
          <w:rFonts w:ascii="Calibri" w:hAnsi="Calibri" w:cs="Calibri"/>
        </w:rPr>
      </w:pPr>
      <w:r w:rsidRPr="008F58A0">
        <w:rPr>
          <w:position w:val="-102"/>
        </w:rPr>
        <w:object w:dxaOrig="11520" w:dyaOrig="2320" w14:anchorId="01137E96">
          <v:shape id="_x0000_i1028" type="#_x0000_t75" style="width:516.15pt;height:101.9pt" o:ole="">
            <v:imagedata r:id="rId10" o:title=""/>
          </v:shape>
          <o:OLEObject Type="Embed" ProgID="Equation.DSMT4" ShapeID="_x0000_i1028" DrawAspect="Content" ObjectID="_1749669536" r:id="rId11"/>
        </w:object>
      </w:r>
    </w:p>
    <w:p w14:paraId="0BCE5268" w14:textId="1EDEA45B" w:rsidR="00D11A13" w:rsidRDefault="00D11A13" w:rsidP="004905FF">
      <w:pPr>
        <w:rPr>
          <w:rFonts w:ascii="Calibri" w:hAnsi="Calibri" w:cs="Calibri"/>
        </w:rPr>
      </w:pPr>
    </w:p>
    <w:p w14:paraId="14AC8699" w14:textId="2DCF4D48" w:rsidR="00E16F12" w:rsidRDefault="00184244" w:rsidP="004905FF">
      <w:pPr>
        <w:rPr>
          <w:rFonts w:ascii="Calibri" w:hAnsi="Calibri" w:cs="Calibri"/>
        </w:rPr>
      </w:pPr>
      <w:r>
        <w:rPr>
          <w:rFonts w:ascii="Calibri" w:hAnsi="Calibri" w:cs="Calibri"/>
        </w:rPr>
        <w:t xml:space="preserve">Seems we can combine the two guys in the second term by switching indices ℓ → j, σ´ → σ in the last term in the bracket [can do this because </w:t>
      </w:r>
      <m:oMath>
        <m:acc>
          <m:accPr>
            <m:chr m:val="̃"/>
            <m:ctrlPr>
              <w:rPr>
                <w:rFonts w:ascii="Cambria Math" w:hAnsi="Cambria Math" w:cs="Calibri"/>
                <w:i/>
              </w:rPr>
            </m:ctrlPr>
          </m:accPr>
          <m:e>
            <m:r>
              <w:rPr>
                <w:rFonts w:ascii="Cambria Math" w:hAnsi="Cambria Math" w:cs="Calibri"/>
              </w:rPr>
              <m:t>V</m:t>
            </m:r>
          </m:e>
        </m:acc>
      </m:oMath>
      <w:r>
        <w:rPr>
          <w:rFonts w:ascii="Calibri" w:hAnsi="Calibri" w:cs="Calibri"/>
        </w:rPr>
        <w:t xml:space="preserve"> is symmetric in j, ℓ.  </w:t>
      </w:r>
      <w:r w:rsidR="008F58A0">
        <w:rPr>
          <w:rFonts w:ascii="Calibri" w:hAnsi="Calibri" w:cs="Calibri"/>
        </w:rPr>
        <w:t xml:space="preserve">I think we can </w:t>
      </w:r>
      <w:r w:rsidR="00FF0400">
        <w:rPr>
          <w:rFonts w:ascii="Calibri" w:hAnsi="Calibri" w:cs="Calibri"/>
        </w:rPr>
        <w:t xml:space="preserve">ignore </w:t>
      </w:r>
      <w:r w:rsidR="00697DF5">
        <w:rPr>
          <w:rFonts w:ascii="Calibri" w:hAnsi="Calibri" w:cs="Calibri"/>
        </w:rPr>
        <w:t>the last two terms as they’re just constants.</w:t>
      </w:r>
      <w:r w:rsidR="004A27C5">
        <w:rPr>
          <w:rFonts w:ascii="Calibri" w:hAnsi="Calibri" w:cs="Calibri"/>
        </w:rPr>
        <w:t xml:space="preserve">  </w:t>
      </w:r>
      <w:r w:rsidR="007E6C00">
        <w:rPr>
          <w:rFonts w:ascii="Calibri" w:hAnsi="Calibri" w:cs="Calibri"/>
        </w:rPr>
        <w:t>Well the penultimate one is independent of magnetization because Σ</w:t>
      </w:r>
      <w:r w:rsidR="007E6C00">
        <w:rPr>
          <w:rFonts w:ascii="Calibri" w:hAnsi="Calibri" w:cs="Calibri"/>
          <w:vertAlign w:val="subscript"/>
        </w:rPr>
        <w:t>σ</w:t>
      </w:r>
      <m:oMath>
        <m:acc>
          <m:accPr>
            <m:chr m:val="̅"/>
            <m:ctrlPr>
              <w:rPr>
                <w:rFonts w:ascii="Cambria Math" w:hAnsi="Cambria Math" w:cs="Calibri"/>
                <w:i/>
              </w:rPr>
            </m:ctrlPr>
          </m:accPr>
          <m:e>
            <m:r>
              <w:rPr>
                <w:rFonts w:ascii="Cambria Math" w:hAnsi="Cambria Math" w:cs="Calibri"/>
              </w:rPr>
              <m:t>N</m:t>
            </m:r>
          </m:e>
        </m:acc>
      </m:oMath>
      <w:r w:rsidR="007E6C00">
        <w:rPr>
          <w:rFonts w:ascii="Calibri" w:hAnsi="Calibri" w:cs="Calibri"/>
          <w:vertAlign w:val="subscript"/>
        </w:rPr>
        <w:t>σ</w:t>
      </w:r>
      <w:r w:rsidR="007E6C00">
        <w:rPr>
          <w:rFonts w:ascii="Calibri" w:hAnsi="Calibri" w:cs="Calibri"/>
        </w:rPr>
        <w:t xml:space="preserve"> = </w:t>
      </w:r>
      <m:oMath>
        <m:acc>
          <m:accPr>
            <m:chr m:val="̅"/>
            <m:ctrlPr>
              <w:rPr>
                <w:rFonts w:ascii="Cambria Math" w:hAnsi="Cambria Math" w:cs="Calibri"/>
                <w:i/>
              </w:rPr>
            </m:ctrlPr>
          </m:accPr>
          <m:e>
            <m:r>
              <w:rPr>
                <w:rFonts w:ascii="Cambria Math" w:hAnsi="Cambria Math" w:cs="Calibri"/>
              </w:rPr>
              <m:t>N</m:t>
            </m:r>
          </m:e>
        </m:acc>
      </m:oMath>
      <w:r w:rsidR="00AF104E">
        <w:rPr>
          <w:rFonts w:ascii="Calibri" w:hAnsi="Calibri" w:cs="Calibri"/>
          <w:vertAlign w:val="subscript"/>
        </w:rPr>
        <w:t>0</w:t>
      </w:r>
      <w:r w:rsidR="00AF104E">
        <w:rPr>
          <w:rFonts w:ascii="Calibri" w:hAnsi="Calibri" w:cs="Calibri"/>
        </w:rPr>
        <w:t xml:space="preserve">, </w:t>
      </w:r>
      <w:r w:rsidR="007E6C00">
        <w:rPr>
          <w:rFonts w:ascii="Calibri" w:hAnsi="Calibri" w:cs="Calibri"/>
        </w:rPr>
        <w:t xml:space="preserve">so we should be able to drop it.  But </w:t>
      </w:r>
      <w:r w:rsidR="004A27C5">
        <w:rPr>
          <w:rFonts w:ascii="Calibri" w:hAnsi="Calibri" w:cs="Calibri"/>
        </w:rPr>
        <w:t>maybe we better keep the last term because it’s magnetization dependent?</w:t>
      </w:r>
    </w:p>
    <w:p w14:paraId="6FCC7056" w14:textId="10FE7447" w:rsidR="00FF0400" w:rsidRDefault="00FF0400" w:rsidP="004905FF">
      <w:pPr>
        <w:rPr>
          <w:rFonts w:ascii="Calibri" w:hAnsi="Calibri" w:cs="Calibri"/>
        </w:rPr>
      </w:pPr>
    </w:p>
    <w:p w14:paraId="0CBF83F7" w14:textId="2EEC5D20" w:rsidR="00FF0400" w:rsidRPr="001A656F" w:rsidRDefault="007962DD" w:rsidP="004905FF">
      <w:pPr>
        <w:rPr>
          <w:rFonts w:asciiTheme="minorHAnsi" w:hAnsiTheme="minorHAnsi" w:cstheme="minorHAnsi"/>
        </w:rPr>
      </w:pPr>
      <w:r w:rsidRPr="001A656F">
        <w:rPr>
          <w:rFonts w:asciiTheme="minorHAnsi" w:hAnsiTheme="minorHAnsi" w:cstheme="minorHAnsi"/>
          <w:position w:val="-56"/>
        </w:rPr>
        <w:object w:dxaOrig="7540" w:dyaOrig="1240" w14:anchorId="65641108">
          <v:shape id="_x0000_i1029" type="#_x0000_t75" style="width:353.9pt;height:59.85pt" o:ole="">
            <v:imagedata r:id="rId12" o:title=""/>
          </v:shape>
          <o:OLEObject Type="Embed" ProgID="Equation.DSMT4" ShapeID="_x0000_i1029" DrawAspect="Content" ObjectID="_1749669537" r:id="rId13"/>
        </w:object>
      </w:r>
    </w:p>
    <w:p w14:paraId="20F7F529" w14:textId="6384E4FB" w:rsidR="005637FF" w:rsidRPr="001A656F" w:rsidRDefault="005637FF" w:rsidP="004905FF">
      <w:pPr>
        <w:rPr>
          <w:rFonts w:asciiTheme="minorHAnsi" w:hAnsiTheme="minorHAnsi" w:cstheme="minorHAnsi"/>
        </w:rPr>
      </w:pPr>
    </w:p>
    <w:p w14:paraId="7C516F22" w14:textId="0DC91EBC" w:rsidR="005637FF" w:rsidRPr="001A656F" w:rsidRDefault="00697DF5" w:rsidP="004905FF">
      <w:pPr>
        <w:rPr>
          <w:rFonts w:asciiTheme="minorHAnsi" w:hAnsiTheme="minorHAnsi" w:cstheme="minorHAnsi"/>
        </w:rPr>
      </w:pPr>
      <w:r w:rsidRPr="001A656F">
        <w:rPr>
          <w:rFonts w:asciiTheme="minorHAnsi" w:hAnsiTheme="minorHAnsi" w:cstheme="minorHAnsi"/>
        </w:rPr>
        <w:t xml:space="preserve">where </w:t>
      </w:r>
      <m:oMath>
        <m:acc>
          <m:accPr>
            <m:chr m:val="̅"/>
            <m:ctrlPr>
              <w:rPr>
                <w:rFonts w:ascii="Cambria Math" w:hAnsi="Cambria Math" w:cstheme="minorHAnsi"/>
                <w:i/>
              </w:rPr>
            </m:ctrlPr>
          </m:accPr>
          <m:e>
            <m:r>
              <w:rPr>
                <w:rFonts w:ascii="Cambria Math" w:hAnsi="Cambria Math" w:cstheme="minorHAnsi"/>
              </w:rPr>
              <m:t>N</m:t>
            </m:r>
          </m:e>
        </m:acc>
      </m:oMath>
      <w:r w:rsidR="007962DD">
        <w:rPr>
          <w:rFonts w:asciiTheme="minorHAnsi" w:hAnsiTheme="minorHAnsi" w:cstheme="minorHAnsi"/>
          <w:vertAlign w:val="subscript"/>
        </w:rPr>
        <w:t xml:space="preserve">0 </w:t>
      </w:r>
      <w:r w:rsidRPr="001A656F">
        <w:rPr>
          <w:rFonts w:asciiTheme="minorHAnsi" w:hAnsiTheme="minorHAnsi" w:cstheme="minorHAnsi"/>
        </w:rPr>
        <w:t>= N</w:t>
      </w:r>
      <w:r w:rsidRPr="001A656F">
        <w:rPr>
          <w:rFonts w:asciiTheme="minorHAnsi" w:hAnsiTheme="minorHAnsi" w:cstheme="minorHAnsi"/>
          <w:vertAlign w:val="subscript"/>
        </w:rPr>
        <w:t>0</w:t>
      </w:r>
      <w:r w:rsidRPr="001A656F">
        <w:rPr>
          <w:rFonts w:asciiTheme="minorHAnsi" w:hAnsiTheme="minorHAnsi" w:cstheme="minorHAnsi"/>
        </w:rPr>
        <w:t xml:space="preserve">/N is the average occupancy of each site regardless of spin.  </w:t>
      </w:r>
      <w:r w:rsidR="005637FF" w:rsidRPr="001A656F">
        <w:rPr>
          <w:rFonts w:asciiTheme="minorHAnsi" w:hAnsiTheme="minorHAnsi" w:cstheme="minorHAnsi"/>
        </w:rPr>
        <w:t>I guess I can define the offsite potential term as:</w:t>
      </w:r>
    </w:p>
    <w:p w14:paraId="39D15680" w14:textId="2EF04212" w:rsidR="005637FF" w:rsidRPr="001A656F" w:rsidRDefault="005637FF" w:rsidP="004905FF">
      <w:pPr>
        <w:rPr>
          <w:rFonts w:asciiTheme="minorHAnsi" w:hAnsiTheme="minorHAnsi" w:cstheme="minorHAnsi"/>
        </w:rPr>
      </w:pPr>
    </w:p>
    <w:p w14:paraId="522370A6" w14:textId="2B1909C7" w:rsidR="005637FF" w:rsidRPr="001A656F" w:rsidRDefault="007969CA" w:rsidP="004905FF">
      <w:pPr>
        <w:rPr>
          <w:rFonts w:asciiTheme="minorHAnsi" w:hAnsiTheme="minorHAnsi" w:cstheme="minorHAnsi"/>
        </w:rPr>
      </w:pPr>
      <w:r w:rsidRPr="001A656F">
        <w:rPr>
          <w:rFonts w:asciiTheme="minorHAnsi" w:hAnsiTheme="minorHAnsi" w:cstheme="minorHAnsi"/>
          <w:position w:val="-30"/>
        </w:rPr>
        <w:object w:dxaOrig="2520" w:dyaOrig="560" w14:anchorId="7204CDEF">
          <v:shape id="_x0000_i1030" type="#_x0000_t75" style="width:129.3pt;height:25.85pt" o:ole="">
            <v:imagedata r:id="rId14" o:title=""/>
          </v:shape>
          <o:OLEObject Type="Embed" ProgID="Equation.DSMT4" ShapeID="_x0000_i1030" DrawAspect="Content" ObjectID="_1749669538" r:id="rId15"/>
        </w:object>
      </w:r>
    </w:p>
    <w:p w14:paraId="79774EA7" w14:textId="7111517A" w:rsidR="005637FF" w:rsidRPr="001A656F" w:rsidRDefault="005637FF" w:rsidP="004905FF">
      <w:pPr>
        <w:rPr>
          <w:rFonts w:asciiTheme="minorHAnsi" w:hAnsiTheme="minorHAnsi" w:cstheme="minorHAnsi"/>
        </w:rPr>
      </w:pPr>
    </w:p>
    <w:p w14:paraId="406FBC6B" w14:textId="60B5D2BA" w:rsidR="005637FF" w:rsidRPr="001A656F" w:rsidRDefault="005637FF" w:rsidP="004905FF">
      <w:pPr>
        <w:rPr>
          <w:rFonts w:asciiTheme="minorHAnsi" w:hAnsiTheme="minorHAnsi" w:cstheme="minorHAnsi"/>
        </w:rPr>
      </w:pPr>
      <w:r w:rsidRPr="001A656F">
        <w:rPr>
          <w:rFonts w:asciiTheme="minorHAnsi" w:hAnsiTheme="minorHAnsi" w:cstheme="minorHAnsi"/>
        </w:rPr>
        <w:t>and then we have</w:t>
      </w:r>
      <w:r w:rsidR="00E41E71" w:rsidRPr="001A656F">
        <w:rPr>
          <w:rFonts w:asciiTheme="minorHAnsi" w:hAnsiTheme="minorHAnsi" w:cstheme="minorHAnsi"/>
        </w:rPr>
        <w:t>, explicitly writing out the creation/annihilation operators</w:t>
      </w:r>
      <w:r w:rsidRPr="001A656F">
        <w:rPr>
          <w:rFonts w:asciiTheme="minorHAnsi" w:hAnsiTheme="minorHAnsi" w:cstheme="minorHAnsi"/>
        </w:rPr>
        <w:t>:</w:t>
      </w:r>
    </w:p>
    <w:p w14:paraId="35CE0BEB" w14:textId="3CAC1767" w:rsidR="005637FF" w:rsidRDefault="005637FF" w:rsidP="004905FF"/>
    <w:p w14:paraId="4ED8C0F0" w14:textId="043C199D" w:rsidR="007A1CA9" w:rsidRDefault="004A27C5" w:rsidP="004905FF">
      <w:pPr>
        <w:rPr>
          <w:rFonts w:ascii="Calibri" w:hAnsi="Calibri" w:cs="Calibri"/>
        </w:rPr>
      </w:pPr>
      <w:r w:rsidRPr="005637FF">
        <w:rPr>
          <w:position w:val="-30"/>
        </w:rPr>
        <w:object w:dxaOrig="9560" w:dyaOrig="600" w14:anchorId="035BC880">
          <v:shape id="_x0000_i1031" type="#_x0000_t75" style="width:449.75pt;height:29.9pt" o:ole="" filled="t" fillcolor="#cfc">
            <v:imagedata r:id="rId16" o:title=""/>
          </v:shape>
          <o:OLEObject Type="Embed" ProgID="Equation.DSMT4" ShapeID="_x0000_i1031" DrawAspect="Content" ObjectID="_1749669539" r:id="rId17"/>
        </w:object>
      </w:r>
    </w:p>
    <w:p w14:paraId="682911F0" w14:textId="77777777" w:rsidR="007A1CA9" w:rsidRDefault="007A1CA9" w:rsidP="004905FF">
      <w:pPr>
        <w:rPr>
          <w:rFonts w:ascii="Calibri" w:hAnsi="Calibri" w:cs="Calibri"/>
        </w:rPr>
      </w:pPr>
    </w:p>
    <w:p w14:paraId="4ACA7A4A" w14:textId="433C6AC8" w:rsidR="00164960" w:rsidRDefault="00E41E71" w:rsidP="00164960">
      <w:pPr>
        <w:pStyle w:val="NoSpacing"/>
        <w:rPr>
          <w:sz w:val="24"/>
          <w:szCs w:val="24"/>
        </w:rPr>
      </w:pPr>
      <w:r>
        <w:rPr>
          <w:sz w:val="24"/>
          <w:szCs w:val="24"/>
        </w:rPr>
        <w:t>Now this is technically diagonalizable of course.  I guess the standard procedure is to go to Fourier space,</w:t>
      </w:r>
    </w:p>
    <w:p w14:paraId="66DC9945" w14:textId="77777777" w:rsidR="00E41E71" w:rsidRPr="00164960" w:rsidRDefault="00E41E71" w:rsidP="00164960">
      <w:pPr>
        <w:pStyle w:val="NoSpacing"/>
        <w:rPr>
          <w:sz w:val="24"/>
          <w:szCs w:val="24"/>
        </w:rPr>
      </w:pPr>
    </w:p>
    <w:p w14:paraId="54C23F20" w14:textId="11CBCB71" w:rsidR="00164960" w:rsidRDefault="00907CAD" w:rsidP="00164960">
      <w:pPr>
        <w:pStyle w:val="NoSpacing"/>
        <w:rPr>
          <w:sz w:val="24"/>
          <w:szCs w:val="24"/>
        </w:rPr>
      </w:pPr>
      <w:r w:rsidRPr="009B0B05">
        <w:rPr>
          <w:position w:val="-64"/>
          <w:sz w:val="24"/>
          <w:szCs w:val="24"/>
        </w:rPr>
        <w:object w:dxaOrig="1960" w:dyaOrig="1400" w14:anchorId="550D3122">
          <v:shape id="_x0000_i1032" type="#_x0000_t75" style="width:95.85pt;height:1in" o:ole="">
            <v:imagedata r:id="rId18" o:title=""/>
          </v:shape>
          <o:OLEObject Type="Embed" ProgID="Equation.DSMT4" ShapeID="_x0000_i1032" DrawAspect="Content" ObjectID="_1749669540" r:id="rId19"/>
        </w:object>
      </w:r>
    </w:p>
    <w:p w14:paraId="33B10237" w14:textId="7FD94475" w:rsidR="00037318" w:rsidRDefault="00037318" w:rsidP="00164960">
      <w:pPr>
        <w:pStyle w:val="NoSpacing"/>
        <w:rPr>
          <w:sz w:val="24"/>
          <w:szCs w:val="24"/>
        </w:rPr>
      </w:pPr>
    </w:p>
    <w:p w14:paraId="4D24397C" w14:textId="026D0AE0" w:rsidR="00E41E71" w:rsidRDefault="00E41E71" w:rsidP="00164960">
      <w:pPr>
        <w:pStyle w:val="NoSpacing"/>
        <w:rPr>
          <w:sz w:val="24"/>
          <w:szCs w:val="24"/>
        </w:rPr>
      </w:pPr>
      <w:r>
        <w:rPr>
          <w:sz w:val="24"/>
          <w:szCs w:val="24"/>
        </w:rPr>
        <w:t>Then,</w:t>
      </w:r>
    </w:p>
    <w:p w14:paraId="2C46DA44" w14:textId="35302099" w:rsidR="00E41E71" w:rsidRDefault="00E41E71" w:rsidP="00164960">
      <w:pPr>
        <w:pStyle w:val="NoSpacing"/>
        <w:rPr>
          <w:sz w:val="24"/>
          <w:szCs w:val="24"/>
        </w:rPr>
      </w:pPr>
    </w:p>
    <w:p w14:paraId="125F596A" w14:textId="50513E3E" w:rsidR="00E41E71" w:rsidRDefault="004A27C5" w:rsidP="00164960">
      <w:pPr>
        <w:pStyle w:val="NoSpacing"/>
      </w:pPr>
      <w:r w:rsidRPr="009710D9">
        <w:rPr>
          <w:position w:val="-136"/>
        </w:rPr>
        <w:object w:dxaOrig="9440" w:dyaOrig="2840" w14:anchorId="192ADDB1">
          <v:shape id="_x0000_i1033" type="#_x0000_t75" style="width:474.1pt;height:2in" o:ole="">
            <v:imagedata r:id="rId20" o:title=""/>
          </v:shape>
          <o:OLEObject Type="Embed" ProgID="Equation.DSMT4" ShapeID="_x0000_i1033" DrawAspect="Content" ObjectID="_1749669541" r:id="rId21"/>
        </w:object>
      </w:r>
    </w:p>
    <w:p w14:paraId="4CBD429C" w14:textId="13B12AB3" w:rsidR="00AC0C10" w:rsidRDefault="00AC0C10" w:rsidP="00164960">
      <w:pPr>
        <w:pStyle w:val="NoSpacing"/>
      </w:pPr>
    </w:p>
    <w:p w14:paraId="520E00FE" w14:textId="50F54A31" w:rsidR="00037318" w:rsidRDefault="00037318" w:rsidP="00164960">
      <w:pPr>
        <w:pStyle w:val="NoSpacing"/>
        <w:rPr>
          <w:sz w:val="24"/>
          <w:szCs w:val="24"/>
        </w:rPr>
      </w:pPr>
      <w:r>
        <w:rPr>
          <w:sz w:val="24"/>
          <w:szCs w:val="24"/>
        </w:rPr>
        <w:t xml:space="preserve">Let’s </w:t>
      </w:r>
      <w:r w:rsidR="00AC0C10">
        <w:rPr>
          <w:sz w:val="24"/>
          <w:szCs w:val="24"/>
        </w:rPr>
        <w:t>define</w:t>
      </w:r>
    </w:p>
    <w:p w14:paraId="79E98864" w14:textId="0F226369" w:rsidR="00037318" w:rsidRDefault="00037318" w:rsidP="00164960">
      <w:pPr>
        <w:pStyle w:val="NoSpacing"/>
        <w:rPr>
          <w:sz w:val="24"/>
          <w:szCs w:val="24"/>
        </w:rPr>
      </w:pPr>
    </w:p>
    <w:p w14:paraId="052EFD1E" w14:textId="65FFBD47" w:rsidR="00552DD9" w:rsidRPr="00164960" w:rsidRDefault="00AC0C10" w:rsidP="00164960">
      <w:pPr>
        <w:pStyle w:val="NoSpacing"/>
        <w:rPr>
          <w:sz w:val="24"/>
          <w:szCs w:val="24"/>
        </w:rPr>
      </w:pPr>
      <w:r w:rsidRPr="00AC0C10">
        <w:rPr>
          <w:position w:val="-30"/>
          <w:sz w:val="24"/>
          <w:szCs w:val="24"/>
        </w:rPr>
        <w:object w:dxaOrig="2299" w:dyaOrig="580" w14:anchorId="7555470F">
          <v:shape id="_x0000_i1034" type="#_x0000_t75" style="width:114.1pt;height:29.9pt" o:ole="">
            <v:imagedata r:id="rId22" o:title=""/>
          </v:shape>
          <o:OLEObject Type="Embed" ProgID="Equation.DSMT4" ShapeID="_x0000_i1034" DrawAspect="Content" ObjectID="_1749669542" r:id="rId23"/>
        </w:object>
      </w:r>
    </w:p>
    <w:p w14:paraId="3AFC8B16" w14:textId="462CB5F2" w:rsidR="00164960" w:rsidRDefault="00164960" w:rsidP="00164960">
      <w:pPr>
        <w:pStyle w:val="NoSpacing"/>
        <w:rPr>
          <w:sz w:val="24"/>
          <w:szCs w:val="24"/>
        </w:rPr>
      </w:pPr>
    </w:p>
    <w:p w14:paraId="3C4CCF78" w14:textId="44D05A83" w:rsidR="009B0B05" w:rsidRDefault="009B0B05" w:rsidP="00164960">
      <w:pPr>
        <w:pStyle w:val="NoSpacing"/>
        <w:rPr>
          <w:sz w:val="24"/>
          <w:szCs w:val="24"/>
        </w:rPr>
      </w:pPr>
      <w:r>
        <w:rPr>
          <w:sz w:val="24"/>
          <w:szCs w:val="24"/>
        </w:rPr>
        <w:t>Then we have:</w:t>
      </w:r>
    </w:p>
    <w:p w14:paraId="082D2172" w14:textId="4668BB53" w:rsidR="009B0B05" w:rsidRDefault="009B0B05" w:rsidP="00164960">
      <w:pPr>
        <w:pStyle w:val="NoSpacing"/>
        <w:rPr>
          <w:sz w:val="24"/>
          <w:szCs w:val="24"/>
        </w:rPr>
      </w:pPr>
    </w:p>
    <w:p w14:paraId="3AE73FBC" w14:textId="2A37A3BF" w:rsidR="009B0B05" w:rsidRDefault="004A27C5" w:rsidP="00164960">
      <w:pPr>
        <w:pStyle w:val="NoSpacing"/>
      </w:pPr>
      <w:r w:rsidRPr="00F83970">
        <w:rPr>
          <w:position w:val="-124"/>
        </w:rPr>
        <w:object w:dxaOrig="7880" w:dyaOrig="2600" w14:anchorId="67C05F1B">
          <v:shape id="_x0000_i1035" type="#_x0000_t75" style="width:396pt;height:131.85pt" o:ole="">
            <v:imagedata r:id="rId24" o:title=""/>
          </v:shape>
          <o:OLEObject Type="Embed" ProgID="Equation.DSMT4" ShapeID="_x0000_i1035" DrawAspect="Content" ObjectID="_1749669543" r:id="rId25"/>
        </w:object>
      </w:r>
    </w:p>
    <w:p w14:paraId="0DB4281A" w14:textId="53731F7F" w:rsidR="009710D9" w:rsidRDefault="009710D9" w:rsidP="00164960">
      <w:pPr>
        <w:pStyle w:val="NoSpacing"/>
      </w:pPr>
    </w:p>
    <w:p w14:paraId="08B58A31" w14:textId="658AB3F7" w:rsidR="009710D9" w:rsidRPr="0078722F" w:rsidRDefault="009710D9" w:rsidP="00164960">
      <w:pPr>
        <w:pStyle w:val="NoSpacing"/>
        <w:rPr>
          <w:sz w:val="24"/>
          <w:szCs w:val="24"/>
        </w:rPr>
      </w:pPr>
      <w:r w:rsidRPr="0078722F">
        <w:rPr>
          <w:sz w:val="24"/>
          <w:szCs w:val="24"/>
        </w:rPr>
        <w:t>Now define, as usual,</w:t>
      </w:r>
    </w:p>
    <w:p w14:paraId="15270458" w14:textId="14DE4FE1" w:rsidR="009710D9" w:rsidRDefault="009710D9" w:rsidP="00164960">
      <w:pPr>
        <w:pStyle w:val="NoSpacing"/>
      </w:pPr>
    </w:p>
    <w:p w14:paraId="2FAB2F26" w14:textId="5E08D61F" w:rsidR="009710D9" w:rsidRPr="009710D9" w:rsidRDefault="009710D9" w:rsidP="00164960">
      <w:pPr>
        <w:pStyle w:val="NoSpacing"/>
      </w:pPr>
      <w:r w:rsidRPr="009710D9">
        <w:rPr>
          <w:position w:val="-28"/>
        </w:rPr>
        <w:object w:dxaOrig="1340" w:dyaOrig="540" w14:anchorId="13A062C8">
          <v:shape id="_x0000_i1036" type="#_x0000_t75" style="width:65.9pt;height:29.9pt" o:ole="">
            <v:imagedata r:id="rId26" o:title=""/>
          </v:shape>
          <o:OLEObject Type="Embed" ProgID="Equation.DSMT4" ShapeID="_x0000_i1036" DrawAspect="Content" ObjectID="_1749669544" r:id="rId27"/>
        </w:object>
      </w:r>
    </w:p>
    <w:p w14:paraId="512A31FD" w14:textId="737181D7" w:rsidR="009B0B05" w:rsidRDefault="009B0B05" w:rsidP="00164960">
      <w:pPr>
        <w:pStyle w:val="NoSpacing"/>
        <w:rPr>
          <w:sz w:val="24"/>
          <w:szCs w:val="24"/>
        </w:rPr>
      </w:pPr>
    </w:p>
    <w:p w14:paraId="1B6AB18B" w14:textId="65F26614" w:rsidR="00701643" w:rsidRDefault="00701643" w:rsidP="00164960">
      <w:pPr>
        <w:pStyle w:val="NoSpacing"/>
        <w:rPr>
          <w:sz w:val="24"/>
          <w:szCs w:val="24"/>
        </w:rPr>
      </w:pPr>
      <w:r>
        <w:rPr>
          <w:sz w:val="24"/>
          <w:szCs w:val="24"/>
        </w:rPr>
        <w:t>and</w:t>
      </w:r>
      <w:r w:rsidR="009710D9">
        <w:rPr>
          <w:sz w:val="24"/>
          <w:szCs w:val="24"/>
        </w:rPr>
        <w:t xml:space="preserve"> then we can say,</w:t>
      </w:r>
    </w:p>
    <w:p w14:paraId="1F42EB4E" w14:textId="6549C13C" w:rsidR="009710D9" w:rsidRDefault="009710D9" w:rsidP="00164960">
      <w:pPr>
        <w:pStyle w:val="NoSpacing"/>
        <w:rPr>
          <w:sz w:val="24"/>
          <w:szCs w:val="24"/>
        </w:rPr>
      </w:pPr>
    </w:p>
    <w:p w14:paraId="598719F3" w14:textId="3DE58B51" w:rsidR="009710D9" w:rsidRDefault="004A27C5" w:rsidP="00164960">
      <w:pPr>
        <w:pStyle w:val="NoSpacing"/>
      </w:pPr>
      <w:r w:rsidRPr="00FD6956">
        <w:rPr>
          <w:position w:val="-30"/>
        </w:rPr>
        <w:object w:dxaOrig="10640" w:dyaOrig="680" w14:anchorId="4F178FE3">
          <v:shape id="_x0000_i1037" type="#_x0000_t75" style="width:533.9pt;height:36pt" o:ole="">
            <v:imagedata r:id="rId28" o:title=""/>
          </v:shape>
          <o:OLEObject Type="Embed" ProgID="Equation.DSMT4" ShapeID="_x0000_i1037" DrawAspect="Content" ObjectID="_1749669545" r:id="rId29"/>
        </w:object>
      </w:r>
    </w:p>
    <w:p w14:paraId="3AE8BF67" w14:textId="0E039BC7" w:rsidR="009710D9" w:rsidRDefault="009710D9" w:rsidP="00164960">
      <w:pPr>
        <w:pStyle w:val="NoSpacing"/>
      </w:pPr>
    </w:p>
    <w:p w14:paraId="3B7BCE1A" w14:textId="064C71E6" w:rsidR="009710D9" w:rsidRPr="0078722F" w:rsidRDefault="009710D9" w:rsidP="00164960">
      <w:pPr>
        <w:pStyle w:val="NoSpacing"/>
        <w:rPr>
          <w:sz w:val="24"/>
          <w:szCs w:val="24"/>
        </w:rPr>
      </w:pPr>
      <w:r w:rsidRPr="0078722F">
        <w:rPr>
          <w:sz w:val="24"/>
          <w:szCs w:val="24"/>
        </w:rPr>
        <w:t>Now I don’t want to bother with trying to diagonalize</w:t>
      </w:r>
      <w:r w:rsidR="00321F1C">
        <w:rPr>
          <w:sz w:val="24"/>
          <w:szCs w:val="24"/>
        </w:rPr>
        <w:t xml:space="preserve"> it with</w:t>
      </w:r>
      <w:r w:rsidRPr="0078722F">
        <w:rPr>
          <w:sz w:val="24"/>
          <w:szCs w:val="24"/>
        </w:rPr>
        <w:t xml:space="preserve"> </w:t>
      </w:r>
      <m:oMath>
        <m:acc>
          <m:accPr>
            <m:chr m:val="̃"/>
            <m:ctrlPr>
              <w:rPr>
                <w:rFonts w:ascii="Cambria Math" w:hAnsi="Cambria Math"/>
                <w:i/>
                <w:sz w:val="24"/>
                <w:szCs w:val="24"/>
              </w:rPr>
            </m:ctrlPr>
          </m:accPr>
          <m:e>
            <m:r>
              <w:rPr>
                <w:rFonts w:ascii="Cambria Math" w:hAnsi="Cambria Math"/>
                <w:sz w:val="24"/>
                <w:szCs w:val="24"/>
              </w:rPr>
              <m:t>V</m:t>
            </m:r>
          </m:e>
        </m:acc>
      </m:oMath>
      <w:r w:rsidRPr="0078722F">
        <w:rPr>
          <w:sz w:val="24"/>
          <w:szCs w:val="24"/>
          <w:vertAlign w:val="subscript"/>
        </w:rPr>
        <w:t>eff</w:t>
      </w:r>
      <w:r w:rsidR="00D72629" w:rsidRPr="0078722F">
        <w:rPr>
          <w:sz w:val="24"/>
          <w:szCs w:val="24"/>
        </w:rPr>
        <w:t>, so let’s just specialize to the pure Hubbard model for simplicity,</w:t>
      </w:r>
    </w:p>
    <w:p w14:paraId="1A834E7D" w14:textId="3A66CCD4" w:rsidR="00D72629" w:rsidRDefault="00D72629" w:rsidP="00164960">
      <w:pPr>
        <w:pStyle w:val="NoSpacing"/>
      </w:pPr>
    </w:p>
    <w:p w14:paraId="14CCBC6E" w14:textId="3CA90ACB" w:rsidR="00D72629" w:rsidRDefault="004A27C5" w:rsidP="00164960">
      <w:pPr>
        <w:pStyle w:val="NoSpacing"/>
      </w:pPr>
      <w:r w:rsidRPr="005A0554">
        <w:rPr>
          <w:position w:val="-50"/>
        </w:rPr>
        <w:object w:dxaOrig="6720" w:dyaOrig="1120" w14:anchorId="652E45C1">
          <v:shape id="_x0000_i1038" type="#_x0000_t75" style="width:336.15pt;height:53.75pt" o:ole="">
            <v:imagedata r:id="rId30" o:title=""/>
          </v:shape>
          <o:OLEObject Type="Embed" ProgID="Equation.DSMT4" ShapeID="_x0000_i1038" DrawAspect="Content" ObjectID="_1749669546" r:id="rId31"/>
        </w:object>
      </w:r>
    </w:p>
    <w:p w14:paraId="6F530155" w14:textId="5E66FE22" w:rsidR="00FD6956" w:rsidRDefault="00FD6956" w:rsidP="00164960">
      <w:pPr>
        <w:pStyle w:val="NoSpacing"/>
      </w:pPr>
    </w:p>
    <w:p w14:paraId="303039B1" w14:textId="5AE1327F" w:rsidR="00FD6956" w:rsidRPr="0078722F" w:rsidRDefault="00FD6956" w:rsidP="00164960">
      <w:pPr>
        <w:pStyle w:val="NoSpacing"/>
        <w:rPr>
          <w:sz w:val="24"/>
          <w:szCs w:val="24"/>
        </w:rPr>
      </w:pPr>
      <w:r w:rsidRPr="0078722F">
        <w:rPr>
          <w:sz w:val="24"/>
          <w:szCs w:val="24"/>
        </w:rPr>
        <w:t xml:space="preserve">So then we have </w:t>
      </w:r>
      <w:r w:rsidR="007E6C00" w:rsidRPr="0078722F">
        <w:rPr>
          <w:sz w:val="24"/>
          <w:szCs w:val="24"/>
        </w:rPr>
        <w:t>‘vacuum’ energy, and excitations above it given by</w:t>
      </w:r>
      <w:r w:rsidRPr="0078722F">
        <w:rPr>
          <w:sz w:val="24"/>
          <w:szCs w:val="24"/>
        </w:rPr>
        <w:t>:</w:t>
      </w:r>
    </w:p>
    <w:p w14:paraId="02AC2983" w14:textId="21C141EF" w:rsidR="00FD6956" w:rsidRPr="0078722F" w:rsidRDefault="00FD6956" w:rsidP="00164960">
      <w:pPr>
        <w:pStyle w:val="NoSpacing"/>
        <w:rPr>
          <w:sz w:val="24"/>
          <w:szCs w:val="24"/>
        </w:rPr>
      </w:pPr>
    </w:p>
    <w:p w14:paraId="0E0B4246" w14:textId="2B5EB9FE" w:rsidR="00FD6956" w:rsidRPr="0078722F" w:rsidRDefault="006B55E3" w:rsidP="00164960">
      <w:pPr>
        <w:pStyle w:val="NoSpacing"/>
        <w:rPr>
          <w:sz w:val="24"/>
          <w:szCs w:val="24"/>
        </w:rPr>
      </w:pPr>
      <w:r w:rsidRPr="0078722F">
        <w:rPr>
          <w:position w:val="-54"/>
          <w:sz w:val="24"/>
          <w:szCs w:val="24"/>
        </w:rPr>
        <w:object w:dxaOrig="1600" w:dyaOrig="1219" w14:anchorId="5E0A0F89">
          <v:shape id="_x0000_i1039" type="#_x0000_t75" style="width:78.1pt;height:59.85pt" o:ole="" o:bordertopcolor="#ffbf00 pure" o:borderleftcolor="#ffbf00 pure" o:borderbottomcolor="#ffbf00 pure" o:borderrightcolor="#ffbf00 pure" filled="t" fillcolor="#cfc">
            <v:imagedata r:id="rId32" o:title=""/>
          </v:shape>
          <o:OLEObject Type="Embed" ProgID="Equation.DSMT4" ShapeID="_x0000_i1039" DrawAspect="Content" ObjectID="_1749669547" r:id="rId33"/>
        </w:object>
      </w:r>
    </w:p>
    <w:p w14:paraId="62F87664" w14:textId="70E2BF8E" w:rsidR="00DC75C6" w:rsidRPr="0078722F" w:rsidRDefault="00DC75C6" w:rsidP="00164960">
      <w:pPr>
        <w:pStyle w:val="NoSpacing"/>
        <w:rPr>
          <w:sz w:val="24"/>
          <w:szCs w:val="24"/>
        </w:rPr>
      </w:pPr>
    </w:p>
    <w:p w14:paraId="45DB93A3" w14:textId="758BEE62" w:rsidR="00DC75C6" w:rsidRPr="0078722F" w:rsidRDefault="00DC75C6" w:rsidP="00164960">
      <w:pPr>
        <w:pStyle w:val="NoSpacing"/>
        <w:rPr>
          <w:sz w:val="24"/>
          <w:szCs w:val="24"/>
        </w:rPr>
      </w:pPr>
      <w:r w:rsidRPr="0078722F">
        <w:rPr>
          <w:sz w:val="24"/>
          <w:szCs w:val="24"/>
        </w:rPr>
        <w:t>and if we’re dealing with a cubic lattice</w:t>
      </w:r>
      <w:r w:rsidR="00A7222F" w:rsidRPr="0078722F">
        <w:rPr>
          <w:sz w:val="24"/>
          <w:szCs w:val="24"/>
        </w:rPr>
        <w:t xml:space="preserve">, and </w:t>
      </w:r>
      <w:r w:rsidR="00A7222F" w:rsidRPr="0078722F">
        <w:rPr>
          <w:rFonts w:ascii="Calibri" w:hAnsi="Calibri" w:cs="Calibri"/>
          <w:sz w:val="24"/>
          <w:szCs w:val="24"/>
        </w:rPr>
        <w:t>δ</w:t>
      </w:r>
      <w:r w:rsidR="00A7222F" w:rsidRPr="0078722F">
        <w:rPr>
          <w:sz w:val="24"/>
          <w:szCs w:val="24"/>
        </w:rPr>
        <w:t xml:space="preserve"> extends to nearest neighbors only,</w:t>
      </w:r>
      <w:r w:rsidRPr="0078722F">
        <w:rPr>
          <w:sz w:val="24"/>
          <w:szCs w:val="24"/>
        </w:rPr>
        <w:t xml:space="preserve"> say, then approximately,</w:t>
      </w:r>
    </w:p>
    <w:p w14:paraId="3357D951" w14:textId="4C38BEA2" w:rsidR="00DC75C6" w:rsidRPr="0078722F" w:rsidRDefault="00DC75C6" w:rsidP="00164960">
      <w:pPr>
        <w:pStyle w:val="NoSpacing"/>
        <w:rPr>
          <w:sz w:val="24"/>
          <w:szCs w:val="24"/>
        </w:rPr>
      </w:pPr>
    </w:p>
    <w:p w14:paraId="37F62E42" w14:textId="1CEEC304" w:rsidR="00DC75C6" w:rsidRPr="0078722F" w:rsidRDefault="00B63E2A" w:rsidP="00164960">
      <w:pPr>
        <w:pStyle w:val="NoSpacing"/>
        <w:rPr>
          <w:sz w:val="24"/>
          <w:szCs w:val="24"/>
        </w:rPr>
      </w:pPr>
      <w:r w:rsidRPr="0078722F">
        <w:rPr>
          <w:position w:val="-40"/>
          <w:sz w:val="24"/>
          <w:szCs w:val="24"/>
        </w:rPr>
        <w:object w:dxaOrig="4940" w:dyaOrig="920" w14:anchorId="607AA122">
          <v:shape id="_x0000_i1040" type="#_x0000_t75" style="width:245.9pt;height:48.15pt" o:ole="">
            <v:imagedata r:id="rId34" o:title=""/>
          </v:shape>
          <o:OLEObject Type="Embed" ProgID="Equation.DSMT4" ShapeID="_x0000_i1040" DrawAspect="Content" ObjectID="_1749669548" r:id="rId35"/>
        </w:object>
      </w:r>
    </w:p>
    <w:p w14:paraId="001E4C13" w14:textId="25592B14" w:rsidR="00A7222F" w:rsidRPr="0078722F" w:rsidRDefault="00A7222F" w:rsidP="00164960">
      <w:pPr>
        <w:pStyle w:val="NoSpacing"/>
        <w:rPr>
          <w:sz w:val="24"/>
          <w:szCs w:val="24"/>
        </w:rPr>
      </w:pPr>
    </w:p>
    <w:p w14:paraId="68D65E41" w14:textId="551E6AB8" w:rsidR="00A7222F" w:rsidRPr="0078722F" w:rsidRDefault="00A7222F" w:rsidP="00164960">
      <w:pPr>
        <w:pStyle w:val="NoSpacing"/>
        <w:rPr>
          <w:sz w:val="24"/>
          <w:szCs w:val="24"/>
        </w:rPr>
      </w:pPr>
      <w:r w:rsidRPr="0078722F">
        <w:rPr>
          <w:sz w:val="24"/>
          <w:szCs w:val="24"/>
        </w:rPr>
        <w:t>where we use fact that t itself is usually negative.  We can put the spectr</w:t>
      </w:r>
      <w:r w:rsidR="009C7E76" w:rsidRPr="0078722F">
        <w:rPr>
          <w:sz w:val="24"/>
          <w:szCs w:val="24"/>
        </w:rPr>
        <w:t>a</w:t>
      </w:r>
      <w:r w:rsidRPr="0078722F">
        <w:rPr>
          <w:sz w:val="24"/>
          <w:szCs w:val="24"/>
        </w:rPr>
        <w:t xml:space="preserve"> in terms of the magnetization</w:t>
      </w:r>
      <w:r w:rsidR="009C7E76" w:rsidRPr="0078722F">
        <w:rPr>
          <w:sz w:val="24"/>
          <w:szCs w:val="24"/>
        </w:rPr>
        <w:t xml:space="preserve"> </w:t>
      </w:r>
      <w:r w:rsidR="00074906" w:rsidRPr="0078722F">
        <w:rPr>
          <w:sz w:val="24"/>
          <w:szCs w:val="24"/>
        </w:rPr>
        <w:t xml:space="preserve">and overall average occupation number </w:t>
      </w:r>
      <w:r w:rsidR="009C7E76" w:rsidRPr="0078722F">
        <w:rPr>
          <w:sz w:val="24"/>
          <w:szCs w:val="24"/>
        </w:rPr>
        <w:t>via:</w:t>
      </w:r>
      <w:r w:rsidRPr="0078722F">
        <w:rPr>
          <w:sz w:val="24"/>
          <w:szCs w:val="24"/>
        </w:rPr>
        <w:t xml:space="preserve"> </w:t>
      </w:r>
    </w:p>
    <w:p w14:paraId="701E74F9" w14:textId="5B7A612D" w:rsidR="00A7222F" w:rsidRPr="0078722F" w:rsidRDefault="00A7222F" w:rsidP="00164960">
      <w:pPr>
        <w:pStyle w:val="NoSpacing"/>
        <w:rPr>
          <w:sz w:val="24"/>
          <w:szCs w:val="24"/>
        </w:rPr>
      </w:pPr>
    </w:p>
    <w:p w14:paraId="00EEEAC5" w14:textId="1D142684" w:rsidR="00A7222F" w:rsidRPr="0078722F" w:rsidRDefault="007962DD" w:rsidP="00164960">
      <w:pPr>
        <w:pStyle w:val="NoSpacing"/>
        <w:rPr>
          <w:sz w:val="24"/>
          <w:szCs w:val="24"/>
        </w:rPr>
      </w:pPr>
      <w:r w:rsidRPr="0078722F">
        <w:rPr>
          <w:rFonts w:ascii="Calibri" w:hAnsi="Calibri" w:cs="Calibri"/>
          <w:position w:val="-34"/>
          <w:sz w:val="24"/>
          <w:szCs w:val="24"/>
        </w:rPr>
        <w:object w:dxaOrig="1380" w:dyaOrig="800" w14:anchorId="68B13EDD">
          <v:shape id="_x0000_i1041" type="#_x0000_t75" style="width:1in;height:42.1pt" o:ole="">
            <v:imagedata r:id="rId36" o:title=""/>
          </v:shape>
          <o:OLEObject Type="Embed" ProgID="Equation.DSMT4" ShapeID="_x0000_i1041" DrawAspect="Content" ObjectID="_1749669549" r:id="rId37"/>
        </w:object>
      </w:r>
    </w:p>
    <w:p w14:paraId="26EE9D43" w14:textId="7111411B" w:rsidR="00DC75C6" w:rsidRPr="0078722F" w:rsidRDefault="00DC75C6" w:rsidP="00164960">
      <w:pPr>
        <w:pStyle w:val="NoSpacing"/>
        <w:rPr>
          <w:sz w:val="24"/>
          <w:szCs w:val="24"/>
        </w:rPr>
      </w:pPr>
    </w:p>
    <w:p w14:paraId="3DFB9DC6" w14:textId="684B21D1" w:rsidR="009C7E76" w:rsidRPr="0078722F" w:rsidRDefault="009C7E76" w:rsidP="00164960">
      <w:pPr>
        <w:pStyle w:val="NoSpacing"/>
        <w:rPr>
          <w:sz w:val="24"/>
          <w:szCs w:val="24"/>
        </w:rPr>
      </w:pPr>
      <w:r w:rsidRPr="0078722F">
        <w:rPr>
          <w:sz w:val="24"/>
          <w:szCs w:val="24"/>
        </w:rPr>
        <w:t>Doing so</w:t>
      </w:r>
      <w:r w:rsidR="00074906" w:rsidRPr="0078722F">
        <w:rPr>
          <w:sz w:val="24"/>
          <w:szCs w:val="24"/>
        </w:rPr>
        <w:t xml:space="preserve"> we have:</w:t>
      </w:r>
    </w:p>
    <w:p w14:paraId="4D35442F" w14:textId="0F85A548" w:rsidR="009C7E76" w:rsidRPr="0078722F" w:rsidRDefault="009C7E76" w:rsidP="00164960">
      <w:pPr>
        <w:pStyle w:val="NoSpacing"/>
        <w:rPr>
          <w:sz w:val="24"/>
          <w:szCs w:val="24"/>
        </w:rPr>
      </w:pPr>
    </w:p>
    <w:bookmarkStart w:id="0" w:name="_Hlk41750184"/>
    <w:bookmarkStart w:id="1" w:name="_Hlk41748064"/>
    <w:p w14:paraId="15226558" w14:textId="1A3DE237" w:rsidR="009C7E76" w:rsidRPr="0078722F" w:rsidRDefault="007962DD" w:rsidP="00164960">
      <w:pPr>
        <w:pStyle w:val="NoSpacing"/>
        <w:rPr>
          <w:sz w:val="24"/>
          <w:szCs w:val="24"/>
        </w:rPr>
      </w:pPr>
      <w:r w:rsidRPr="0078722F">
        <w:rPr>
          <w:position w:val="-88"/>
          <w:sz w:val="24"/>
          <w:szCs w:val="24"/>
        </w:rPr>
        <w:object w:dxaOrig="5800" w:dyaOrig="1920" w14:anchorId="4DE3E8B7">
          <v:shape id="_x0000_i1042" type="#_x0000_t75" style="width:4in;height:95.85pt" o:ole="">
            <v:imagedata r:id="rId38" o:title=""/>
          </v:shape>
          <o:OLEObject Type="Embed" ProgID="Equation.DSMT4" ShapeID="_x0000_i1042" DrawAspect="Content" ObjectID="_1749669550" r:id="rId39"/>
        </w:object>
      </w:r>
      <w:bookmarkEnd w:id="0"/>
    </w:p>
    <w:p w14:paraId="32FDF7BC" w14:textId="77777777" w:rsidR="00DC75C6" w:rsidRPr="0078722F" w:rsidRDefault="00DC75C6" w:rsidP="00164960">
      <w:pPr>
        <w:pStyle w:val="NoSpacing"/>
        <w:rPr>
          <w:sz w:val="24"/>
          <w:szCs w:val="24"/>
        </w:rPr>
      </w:pPr>
    </w:p>
    <w:p w14:paraId="51101456" w14:textId="26CC9462" w:rsidR="00DC75C6" w:rsidRPr="0078722F" w:rsidRDefault="00074906" w:rsidP="00164960">
      <w:pPr>
        <w:pStyle w:val="NoSpacing"/>
        <w:rPr>
          <w:sz w:val="24"/>
          <w:szCs w:val="24"/>
        </w:rPr>
      </w:pPr>
      <w:r w:rsidRPr="0078722F">
        <w:rPr>
          <w:sz w:val="24"/>
          <w:szCs w:val="24"/>
        </w:rPr>
        <w:t xml:space="preserve">Can see there is a competition between the typical band energy and the onsite repulsion.  The former, due to Pauli-Exclusion principle (and roughly parabolic spectrum) will make us want to minimize M, but the latter to maximize it (in positive or negative direction). </w:t>
      </w:r>
      <w:r w:rsidR="005C7435" w:rsidRPr="0078722F">
        <w:rPr>
          <w:sz w:val="24"/>
          <w:szCs w:val="24"/>
        </w:rPr>
        <w:t xml:space="preserve">  </w:t>
      </w:r>
    </w:p>
    <w:bookmarkEnd w:id="1"/>
    <w:p w14:paraId="3BC01BDD" w14:textId="53F9C3AD" w:rsidR="00074906" w:rsidRDefault="00074906" w:rsidP="00164960">
      <w:pPr>
        <w:pStyle w:val="NoSpacing"/>
      </w:pPr>
    </w:p>
    <w:p w14:paraId="2FD4AE3F" w14:textId="0D2D7E08" w:rsidR="00074906" w:rsidRDefault="00074906" w:rsidP="00164960">
      <w:pPr>
        <w:pStyle w:val="NoSpacing"/>
      </w:pPr>
    </w:p>
    <w:p w14:paraId="2548B5E6" w14:textId="77777777" w:rsidR="00074906" w:rsidRDefault="00074906" w:rsidP="00164960">
      <w:pPr>
        <w:pStyle w:val="NoSpacing"/>
      </w:pPr>
    </w:p>
    <w:p w14:paraId="366DEDB5" w14:textId="77777777" w:rsidR="00DC75C6" w:rsidRPr="00D72629" w:rsidRDefault="00DC75C6" w:rsidP="00164960">
      <w:pPr>
        <w:pStyle w:val="NoSpacing"/>
        <w:rPr>
          <w:sz w:val="24"/>
          <w:szCs w:val="24"/>
        </w:rPr>
      </w:pPr>
    </w:p>
    <w:p w14:paraId="7CFDF567" w14:textId="77777777" w:rsidR="009710D9" w:rsidRDefault="009710D9" w:rsidP="00164960">
      <w:pPr>
        <w:pStyle w:val="NoSpacing"/>
        <w:rPr>
          <w:sz w:val="24"/>
          <w:szCs w:val="24"/>
        </w:rPr>
      </w:pPr>
    </w:p>
    <w:p w14:paraId="71F66323" w14:textId="1446207E" w:rsidR="00164960" w:rsidRDefault="00164960" w:rsidP="007657A0">
      <w:pPr>
        <w:pStyle w:val="NoSpacing"/>
        <w:rPr>
          <w:sz w:val="24"/>
          <w:szCs w:val="24"/>
        </w:rPr>
      </w:pPr>
    </w:p>
    <w:sectPr w:rsidR="001649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3E2C"/>
    <w:rsid w:val="00037318"/>
    <w:rsid w:val="00052EA5"/>
    <w:rsid w:val="00074906"/>
    <w:rsid w:val="00083044"/>
    <w:rsid w:val="00087059"/>
    <w:rsid w:val="000C2939"/>
    <w:rsid w:val="00111FEE"/>
    <w:rsid w:val="00133166"/>
    <w:rsid w:val="00151701"/>
    <w:rsid w:val="00164960"/>
    <w:rsid w:val="00182A90"/>
    <w:rsid w:val="00184244"/>
    <w:rsid w:val="001A0F17"/>
    <w:rsid w:val="001A656F"/>
    <w:rsid w:val="001F68D5"/>
    <w:rsid w:val="002764C3"/>
    <w:rsid w:val="002865D1"/>
    <w:rsid w:val="00321F1C"/>
    <w:rsid w:val="00332A37"/>
    <w:rsid w:val="00381859"/>
    <w:rsid w:val="003936F8"/>
    <w:rsid w:val="003B0D6F"/>
    <w:rsid w:val="003B2AF0"/>
    <w:rsid w:val="004349E5"/>
    <w:rsid w:val="00434A71"/>
    <w:rsid w:val="004771E5"/>
    <w:rsid w:val="004905FF"/>
    <w:rsid w:val="004A27C5"/>
    <w:rsid w:val="004B39D7"/>
    <w:rsid w:val="0050449C"/>
    <w:rsid w:val="005368A5"/>
    <w:rsid w:val="00537B43"/>
    <w:rsid w:val="0055067E"/>
    <w:rsid w:val="00550CBD"/>
    <w:rsid w:val="00552DD9"/>
    <w:rsid w:val="005637FF"/>
    <w:rsid w:val="00581959"/>
    <w:rsid w:val="005A0554"/>
    <w:rsid w:val="005C02DC"/>
    <w:rsid w:val="005C7435"/>
    <w:rsid w:val="00611C5F"/>
    <w:rsid w:val="00634B2C"/>
    <w:rsid w:val="00643A10"/>
    <w:rsid w:val="006539E7"/>
    <w:rsid w:val="006911F3"/>
    <w:rsid w:val="00697DF5"/>
    <w:rsid w:val="006B55E3"/>
    <w:rsid w:val="006E0C70"/>
    <w:rsid w:val="006E7D6D"/>
    <w:rsid w:val="00700741"/>
    <w:rsid w:val="00701643"/>
    <w:rsid w:val="00712F6A"/>
    <w:rsid w:val="007452CC"/>
    <w:rsid w:val="00751CDC"/>
    <w:rsid w:val="007657A0"/>
    <w:rsid w:val="0078565A"/>
    <w:rsid w:val="0078722F"/>
    <w:rsid w:val="007962DD"/>
    <w:rsid w:val="007969CA"/>
    <w:rsid w:val="007A1CA9"/>
    <w:rsid w:val="007A5A47"/>
    <w:rsid w:val="007D3371"/>
    <w:rsid w:val="007E60FF"/>
    <w:rsid w:val="007E6C00"/>
    <w:rsid w:val="008035B6"/>
    <w:rsid w:val="00807132"/>
    <w:rsid w:val="00834618"/>
    <w:rsid w:val="00865D62"/>
    <w:rsid w:val="00872F35"/>
    <w:rsid w:val="00874286"/>
    <w:rsid w:val="008932A5"/>
    <w:rsid w:val="008A5207"/>
    <w:rsid w:val="008B48FC"/>
    <w:rsid w:val="008F4027"/>
    <w:rsid w:val="008F58A0"/>
    <w:rsid w:val="00906011"/>
    <w:rsid w:val="00907CAD"/>
    <w:rsid w:val="00921E15"/>
    <w:rsid w:val="009361B6"/>
    <w:rsid w:val="009370E6"/>
    <w:rsid w:val="0094075E"/>
    <w:rsid w:val="0094607F"/>
    <w:rsid w:val="009710D9"/>
    <w:rsid w:val="00987630"/>
    <w:rsid w:val="009B0B05"/>
    <w:rsid w:val="009C7E76"/>
    <w:rsid w:val="009D0CE8"/>
    <w:rsid w:val="009D5095"/>
    <w:rsid w:val="00A15B80"/>
    <w:rsid w:val="00A341FF"/>
    <w:rsid w:val="00A44BA7"/>
    <w:rsid w:val="00A63E2C"/>
    <w:rsid w:val="00A7222F"/>
    <w:rsid w:val="00A81313"/>
    <w:rsid w:val="00A81989"/>
    <w:rsid w:val="00A8570B"/>
    <w:rsid w:val="00AC0C10"/>
    <w:rsid w:val="00AF104E"/>
    <w:rsid w:val="00B2248D"/>
    <w:rsid w:val="00B30621"/>
    <w:rsid w:val="00B63E2A"/>
    <w:rsid w:val="00B661DF"/>
    <w:rsid w:val="00B73D81"/>
    <w:rsid w:val="00BB0DE6"/>
    <w:rsid w:val="00BB4B46"/>
    <w:rsid w:val="00BC1377"/>
    <w:rsid w:val="00C14C33"/>
    <w:rsid w:val="00C36F80"/>
    <w:rsid w:val="00C46689"/>
    <w:rsid w:val="00C54527"/>
    <w:rsid w:val="00C718D4"/>
    <w:rsid w:val="00CC6432"/>
    <w:rsid w:val="00CC7FE4"/>
    <w:rsid w:val="00CE123D"/>
    <w:rsid w:val="00CE203A"/>
    <w:rsid w:val="00D11A13"/>
    <w:rsid w:val="00D11E75"/>
    <w:rsid w:val="00D20117"/>
    <w:rsid w:val="00D72629"/>
    <w:rsid w:val="00DA2553"/>
    <w:rsid w:val="00DA43C5"/>
    <w:rsid w:val="00DB0D52"/>
    <w:rsid w:val="00DB3C8F"/>
    <w:rsid w:val="00DC75C6"/>
    <w:rsid w:val="00E16BDB"/>
    <w:rsid w:val="00E16F12"/>
    <w:rsid w:val="00E41E71"/>
    <w:rsid w:val="00E51A8C"/>
    <w:rsid w:val="00E52663"/>
    <w:rsid w:val="00E54DF4"/>
    <w:rsid w:val="00EC0C13"/>
    <w:rsid w:val="00EE2D69"/>
    <w:rsid w:val="00F70ED3"/>
    <w:rsid w:val="00F77895"/>
    <w:rsid w:val="00F83970"/>
    <w:rsid w:val="00F94504"/>
    <w:rsid w:val="00F95C5E"/>
    <w:rsid w:val="00FA6ACA"/>
    <w:rsid w:val="00FA77CE"/>
    <w:rsid w:val="00FC55D9"/>
    <w:rsid w:val="00FD6956"/>
    <w:rsid w:val="00FE0C11"/>
    <w:rsid w:val="00FF04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0FB78B"/>
  <w15:chartTrackingRefBased/>
  <w15:docId w15:val="{AA3FC293-06E4-4D9E-BAF9-9A98BDC14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57A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657A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image" Target="media/image8.wmf"/><Relationship Id="rId26" Type="http://schemas.openxmlformats.org/officeDocument/2006/relationships/image" Target="media/image12.wmf"/><Relationship Id="rId39" Type="http://schemas.openxmlformats.org/officeDocument/2006/relationships/oleObject" Target="embeddings/oleObject18.bin"/><Relationship Id="rId21" Type="http://schemas.openxmlformats.org/officeDocument/2006/relationships/oleObject" Target="embeddings/oleObject9.bin"/><Relationship Id="rId34" Type="http://schemas.openxmlformats.org/officeDocument/2006/relationships/image" Target="media/image16.wmf"/><Relationship Id="rId7" Type="http://schemas.openxmlformats.org/officeDocument/2006/relationships/oleObject" Target="embeddings/oleObject2.bin"/><Relationship Id="rId2" Type="http://schemas.openxmlformats.org/officeDocument/2006/relationships/settings" Target="settings.xml"/><Relationship Id="rId16" Type="http://schemas.openxmlformats.org/officeDocument/2006/relationships/image" Target="media/image7.wmf"/><Relationship Id="rId20" Type="http://schemas.openxmlformats.org/officeDocument/2006/relationships/image" Target="media/image9.wmf"/><Relationship Id="rId29" Type="http://schemas.openxmlformats.org/officeDocument/2006/relationships/oleObject" Target="embeddings/oleObject13.bin"/><Relationship Id="rId41"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7.bin"/><Relationship Id="rId40" Type="http://schemas.openxmlformats.org/officeDocument/2006/relationships/fontTable" Target="fontTable.xml"/><Relationship Id="rId5" Type="http://schemas.openxmlformats.org/officeDocument/2006/relationships/oleObject" Target="embeddings/oleObject1.bin"/><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10" Type="http://schemas.openxmlformats.org/officeDocument/2006/relationships/image" Target="media/image4.wmf"/><Relationship Id="rId19" Type="http://schemas.openxmlformats.org/officeDocument/2006/relationships/oleObject" Target="embeddings/oleObject8.bin"/><Relationship Id="rId31" Type="http://schemas.openxmlformats.org/officeDocument/2006/relationships/oleObject" Target="embeddings/oleObject14.bin"/><Relationship Id="rId4" Type="http://schemas.openxmlformats.org/officeDocument/2006/relationships/image" Target="media/image1.wmf"/><Relationship Id="rId9" Type="http://schemas.openxmlformats.org/officeDocument/2006/relationships/oleObject" Target="embeddings/oleObject3.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8" Type="http://schemas.openxmlformats.org/officeDocument/2006/relationships/image" Target="media/image3.wmf"/><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2138</TotalTime>
  <Pages>4</Pages>
  <Words>626</Words>
  <Characters>3571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47</cp:revision>
  <dcterms:created xsi:type="dcterms:W3CDTF">2019-08-05T23:56:00Z</dcterms:created>
  <dcterms:modified xsi:type="dcterms:W3CDTF">2023-07-01T02:27:00Z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